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CONGRESSIONAL WRITTEN REPORT REGARDING</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SECURITIZATION AND FRAUDCLOSURE OF NOVEMBER 18,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Testimony in a New Jersey bankruptcy court case provides proof of the scenario we’ve depicted,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subprime originators, starting sometime in the 2004-2005 timeframe, if not earlier, stopped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conveying</w:t>
      </w:r>
      <w:proofErr w:type="gramEnd"/>
      <w:r>
        <w:rPr>
          <w:rFonts w:ascii="TimesNewRomanPSMT" w:hAnsi="TimesNewRomanPSMT" w:cs="TimesNewRomanPSMT"/>
          <w:color w:val="000000"/>
          <w:sz w:val="24"/>
          <w:szCs w:val="24"/>
        </w:rPr>
        <w:t xml:space="preserve"> note (the borrower IOU) to mortgage securitization trust as stipulated in the pooling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servicing agreement. Professor Adam </w:t>
      </w:r>
      <w:proofErr w:type="spellStart"/>
      <w:r>
        <w:rPr>
          <w:rFonts w:ascii="TimesNewRomanPSMT" w:hAnsi="TimesNewRomanPSMT" w:cs="TimesNewRomanPSMT"/>
          <w:color w:val="000000"/>
          <w:sz w:val="24"/>
          <w:szCs w:val="24"/>
        </w:rPr>
        <w:t>Levitin</w:t>
      </w:r>
      <w:proofErr w:type="spellEnd"/>
      <w:r>
        <w:rPr>
          <w:rFonts w:ascii="TimesNewRomanPSMT" w:hAnsi="TimesNewRomanPSMT" w:cs="TimesNewRomanPSMT"/>
          <w:color w:val="000000"/>
          <w:sz w:val="24"/>
          <w:szCs w:val="24"/>
        </w:rPr>
        <w:t xml:space="preserve"> in his testimony before the House Financial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Services Committee last week </w:t>
      </w:r>
      <w:r>
        <w:rPr>
          <w:rFonts w:ascii="TimesNewRomanPSMT" w:hAnsi="TimesNewRomanPSMT" w:cs="TimesNewRomanPSMT"/>
          <w:color w:val="0000FF"/>
          <w:sz w:val="24"/>
          <w:szCs w:val="24"/>
        </w:rPr>
        <w:t>described what the implications would be</w:t>
      </w:r>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mortgages were not properly transferred in the securitization process, then mortgage-backed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securities</w:t>
      </w:r>
      <w:proofErr w:type="gramEnd"/>
      <w:r>
        <w:rPr>
          <w:rFonts w:ascii="TimesNewRomanPSMT" w:hAnsi="TimesNewRomanPSMT" w:cs="TimesNewRomanPSMT"/>
          <w:color w:val="000000"/>
          <w:sz w:val="24"/>
          <w:szCs w:val="24"/>
        </w:rPr>
        <w:t xml:space="preserve"> would in fact not be backed by any mortgages whatsoever. The chain of title concerns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stem</w:t>
      </w:r>
      <w:proofErr w:type="gramEnd"/>
      <w:r>
        <w:rPr>
          <w:rFonts w:ascii="TimesNewRomanPSMT" w:hAnsi="TimesNewRomanPSMT" w:cs="TimesNewRomanPSMT"/>
          <w:color w:val="000000"/>
          <w:sz w:val="24"/>
          <w:szCs w:val="24"/>
        </w:rPr>
        <w:t xml:space="preserve"> from transactions that make assumptions about the resolution of unsettled law. If those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legal</w:t>
      </w:r>
      <w:proofErr w:type="gramEnd"/>
      <w:r>
        <w:rPr>
          <w:rFonts w:ascii="TimesNewRomanPSMT" w:hAnsi="TimesNewRomanPSMT" w:cs="TimesNewRomanPSMT"/>
          <w:color w:val="000000"/>
          <w:sz w:val="24"/>
          <w:szCs w:val="24"/>
        </w:rPr>
        <w:t xml:space="preserve"> issues are resolved differently, then there would be a failure of the transfer of mortgages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into</w:t>
      </w:r>
      <w:proofErr w:type="gramEnd"/>
      <w:r>
        <w:rPr>
          <w:rFonts w:ascii="TimesNewRomanPSMT" w:hAnsi="TimesNewRomanPSMT" w:cs="TimesNewRomanPSMT"/>
          <w:color w:val="000000"/>
          <w:sz w:val="24"/>
          <w:szCs w:val="24"/>
        </w:rPr>
        <w:t xml:space="preserve"> securitization trusts, which would cloud title to nearly every property in the United States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would create contract rescission/</w:t>
      </w: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xml:space="preserve"> liabilities in the trillions of dollars, greatly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exceeding</w:t>
      </w:r>
      <w:proofErr w:type="gramEnd"/>
      <w:r>
        <w:rPr>
          <w:rFonts w:ascii="TimesNewRomanPSMT" w:hAnsi="TimesNewRomanPSMT" w:cs="TimesNewRomanPSMT"/>
          <w:color w:val="000000"/>
          <w:sz w:val="24"/>
          <w:szCs w:val="24"/>
        </w:rPr>
        <w:t xml:space="preserve"> the capital of the US’s major financial institutions….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Recently, arguments have been raised in foreclosure litigation about whether the notes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were in fact properly transferred to the securitization trusts. This is a critical issue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because</w:t>
      </w:r>
      <w:proofErr w:type="gramEnd"/>
      <w:r>
        <w:rPr>
          <w:rFonts w:ascii="TimesNewRomanPSMT" w:hAnsi="TimesNewRomanPSMT" w:cs="TimesNewRomanPSMT"/>
          <w:color w:val="000000"/>
          <w:sz w:val="24"/>
          <w:szCs w:val="24"/>
        </w:rPr>
        <w:t xml:space="preserve"> the trust has standing to foreclose if, and only if it is the mortgagee. If the notes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were not transferred to the trust, then the trust lacks standing to foreclose…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the notes and mortgages were not properly transferred to the trusts, then the mortgage-backed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securities</w:t>
      </w:r>
      <w:proofErr w:type="gramEnd"/>
      <w:r>
        <w:rPr>
          <w:rFonts w:ascii="TimesNewRomanPSMT" w:hAnsi="TimesNewRomanPSMT" w:cs="TimesNewRomanPSMT"/>
          <w:color w:val="000000"/>
          <w:sz w:val="24"/>
          <w:szCs w:val="24"/>
        </w:rPr>
        <w:t xml:space="preserve"> that the investors’ purchased were in fact non-mortgage-backed securities. In such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w:t>
      </w:r>
      <w:proofErr w:type="gramEnd"/>
      <w:r>
        <w:rPr>
          <w:rFonts w:ascii="TimesNewRomanPSMT" w:hAnsi="TimesNewRomanPSMT" w:cs="TimesNewRomanPSMT"/>
          <w:color w:val="000000"/>
          <w:sz w:val="24"/>
          <w:szCs w:val="24"/>
        </w:rPr>
        <w:t>, investors would have a claim for the rescission of the MBS, meaning that the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be unwound, with investors receiving back their original payments at par (possibly with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interest</w:t>
      </w:r>
      <w:proofErr w:type="gramEnd"/>
      <w:r>
        <w:rPr>
          <w:rFonts w:ascii="TimesNewRomanPSMT" w:hAnsi="TimesNewRomanPSMT" w:cs="TimesNewRomanPSMT"/>
          <w:color w:val="000000"/>
          <w:sz w:val="24"/>
          <w:szCs w:val="24"/>
        </w:rPr>
        <w:t xml:space="preserve"> at the judgment rate). Rescission would mean that the securitization sponsor would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notes and mortgages on its books, meaning that the losses on the loans would be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sponsor’s, not the MBS investors, and that the securitization sponsor would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have risk-weighted capital for the mortgages. If this problem exists on a wide-scale, there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not</w:t>
      </w:r>
      <w:proofErr w:type="gramEnd"/>
      <w:r>
        <w:rPr>
          <w:rFonts w:ascii="TimesNewRomanPSMT" w:hAnsi="TimesNewRomanPSMT" w:cs="TimesNewRomanPSMT"/>
          <w:color w:val="000000"/>
          <w:sz w:val="24"/>
          <w:szCs w:val="24"/>
        </w:rPr>
        <w:t xml:space="preserve"> the capital in the financial system to pay for the rescission claims; the rescission claims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be in the trillions of dollars, making the major banking institutions in the United States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be insolvent.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Countrywide, and likely many other subprime originators quit conveying the notes to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trusts sometime in the 2004-2005 time frame. Yet bizarrely, they did not change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pooling and servicing agreements to reflect what appears to be a change in industry practice.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Our evidence of this change was strictly anecdotal; this bankruptcy court filing, posted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FF"/>
          <w:sz w:val="24"/>
          <w:szCs w:val="24"/>
        </w:rPr>
        <w:t>StopForeclosureFraud</w:t>
      </w:r>
      <w:proofErr w:type="spellEnd"/>
      <w:r>
        <w:rPr>
          <w:rFonts w:ascii="TimesNewRomanPSMT" w:hAnsi="TimesNewRomanPSMT" w:cs="TimesNewRomanPSMT"/>
          <w:color w:val="0000FF"/>
          <w:sz w:val="24"/>
          <w:szCs w:val="24"/>
        </w:rPr>
        <w:t xml:space="preserve"> </w:t>
      </w:r>
      <w:r>
        <w:rPr>
          <w:rFonts w:ascii="TimesNewRomanPSMT" w:hAnsi="TimesNewRomanPSMT" w:cs="TimesNewRomanPSMT"/>
          <w:color w:val="000000"/>
          <w:sz w:val="24"/>
          <w:szCs w:val="24"/>
        </w:rPr>
        <w:t>provides the first bit of concrete proof. The key section: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As to the location of the note, Ms. </w:t>
      </w:r>
      <w:proofErr w:type="spellStart"/>
      <w:r>
        <w:rPr>
          <w:rFonts w:ascii="TimesNewRomanPSMT" w:hAnsi="TimesNewRomanPSMT" w:cs="TimesNewRomanPSMT"/>
          <w:color w:val="000000"/>
          <w:sz w:val="24"/>
          <w:szCs w:val="24"/>
        </w:rPr>
        <w:t>DeMartini</w:t>
      </w:r>
      <w:proofErr w:type="spellEnd"/>
      <w:r>
        <w:rPr>
          <w:rFonts w:ascii="TimesNewRomanPSMT" w:hAnsi="TimesNewRomanPSMT" w:cs="TimesNewRomanPSMT"/>
          <w:color w:val="000000"/>
          <w:sz w:val="24"/>
          <w:szCs w:val="24"/>
        </w:rPr>
        <w:t xml:space="preserve"> testified that to her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knowledge</w:t>
      </w:r>
      <w:proofErr w:type="gramEnd"/>
      <w:r>
        <w:rPr>
          <w:rFonts w:ascii="TimesNewRomanPSMT" w:hAnsi="TimesNewRomanPSMT" w:cs="TimesNewRomanPSMT"/>
          <w:color w:val="000000"/>
          <w:sz w:val="24"/>
          <w:szCs w:val="24"/>
        </w:rPr>
        <w:t>, the original note never left the possession of Countrywide, and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original note appears to have been transferred to Countrywide’s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unit</w:t>
      </w:r>
      <w:proofErr w:type="gramEnd"/>
      <w:r>
        <w:rPr>
          <w:rFonts w:ascii="TimesNewRomanPSMT" w:hAnsi="TimesNewRomanPSMT" w:cs="TimesNewRomanPSMT"/>
          <w:color w:val="000000"/>
          <w:sz w:val="24"/>
          <w:szCs w:val="24"/>
        </w:rPr>
        <w:t>, as evidenced by internal FedEx tracking numbers. She also confirmed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the new </w:t>
      </w:r>
      <w:proofErr w:type="spellStart"/>
      <w:r>
        <w:rPr>
          <w:rFonts w:ascii="TimesNewRomanPSMT" w:hAnsi="TimesNewRomanPSMT" w:cs="TimesNewRomanPSMT"/>
          <w:color w:val="000000"/>
          <w:sz w:val="24"/>
          <w:szCs w:val="24"/>
        </w:rPr>
        <w:t>allonge</w:t>
      </w:r>
      <w:proofErr w:type="spellEnd"/>
      <w:r>
        <w:rPr>
          <w:rFonts w:ascii="TimesNewRomanPSMT" w:hAnsi="TimesNewRomanPSMT" w:cs="TimesNewRomanPSMT"/>
          <w:color w:val="000000"/>
          <w:sz w:val="24"/>
          <w:szCs w:val="24"/>
        </w:rPr>
        <w:t xml:space="preserve"> had not been attached or otherwise affixed to the note.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She testified further that it was customary for Countrywide to maintain possession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original note and related loan documents.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is significant for two reasons: first, it points to pattern and practice, and not a mere isolated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lapse</w:t>
      </w:r>
      <w:proofErr w:type="gramEnd"/>
      <w:r>
        <w:rPr>
          <w:rFonts w:ascii="TimesNewRomanPSMT" w:hAnsi="TimesNewRomanPSMT" w:cs="TimesNewRomanPSMT"/>
          <w:color w:val="000000"/>
          <w:sz w:val="24"/>
          <w:szCs w:val="24"/>
        </w:rPr>
        <w:t>. Second, Countrywide, the largest subprime originator, reported in SEC filings that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securitized</w:t>
      </w:r>
      <w:proofErr w:type="gramEnd"/>
      <w:r>
        <w:rPr>
          <w:rFonts w:ascii="TimesNewRomanPSMT" w:hAnsi="TimesNewRomanPSMT" w:cs="TimesNewRomanPSMT"/>
          <w:color w:val="000000"/>
          <w:sz w:val="24"/>
          <w:szCs w:val="24"/>
        </w:rPr>
        <w:t xml:space="preserve"> 96% of the loans it originated. So this activity cannot be defended by arguing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Countrywide retained notes because it was not on-selling them; the overwhelming majority of its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notes clearly were intended to go to RMBS trusts, but it appears industry participants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came</w:t>
      </w:r>
      <w:proofErr w:type="gramEnd"/>
      <w:r>
        <w:rPr>
          <w:rFonts w:ascii="TimesNewRomanPSMT" w:hAnsi="TimesNewRomanPSMT" w:cs="TimesNewRomanPSMT"/>
          <w:color w:val="000000"/>
          <w:sz w:val="24"/>
          <w:szCs w:val="24"/>
        </w:rPr>
        <w:t xml:space="preserve"> to see it as too much bother to adhere to the commitments in their contracts.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“Whenever we’ve gotten into situations on the short side, no matter how bad we think it is,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always</w:t>
      </w:r>
      <w:proofErr w:type="gramEnd"/>
      <w:r>
        <w:rPr>
          <w:rFonts w:ascii="TimesNewRomanPSMT" w:hAnsi="TimesNewRomanPSMT" w:cs="TimesNewRomanPSMT"/>
          <w:color w:val="000000"/>
          <w:sz w:val="24"/>
          <w:szCs w:val="24"/>
        </w:rPr>
        <w:t xml:space="preserve"> proven to be worse.” The mortgage securitization mess looks to be adhering to this script.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sz w:val="32"/>
          <w:szCs w:val="32"/>
        </w:rPr>
        <w:t>G</w:t>
      </w:r>
      <w:r>
        <w:rPr>
          <w:rFonts w:ascii="TimesNewRomanPS-ItalicMT" w:hAnsi="TimesNewRomanPS-ItalicMT" w:cs="TimesNewRomanPS-ItalicMT"/>
          <w:i/>
          <w:iCs/>
          <w:color w:val="000000"/>
        </w:rPr>
        <w:t xml:space="preserve">EORGETOWN </w:t>
      </w:r>
      <w:r>
        <w:rPr>
          <w:rFonts w:ascii="TimesNewRomanPS-ItalicMT" w:hAnsi="TimesNewRomanPS-ItalicMT" w:cs="TimesNewRomanPS-ItalicMT"/>
          <w:i/>
          <w:iCs/>
          <w:color w:val="000000"/>
          <w:sz w:val="32"/>
          <w:szCs w:val="32"/>
        </w:rPr>
        <w:t>U</w:t>
      </w:r>
      <w:r>
        <w:rPr>
          <w:rFonts w:ascii="TimesNewRomanPS-ItalicMT" w:hAnsi="TimesNewRomanPS-ItalicMT" w:cs="TimesNewRomanPS-ItalicMT"/>
          <w:i/>
          <w:iCs/>
          <w:color w:val="000000"/>
        </w:rPr>
        <w:t xml:space="preserve">NIVERSITY </w:t>
      </w:r>
      <w:r>
        <w:rPr>
          <w:rFonts w:ascii="TimesNewRomanPS-ItalicMT" w:hAnsi="TimesNewRomanPS-ItalicMT" w:cs="TimesNewRomanPS-ItalicMT"/>
          <w:i/>
          <w:iCs/>
          <w:color w:val="000000"/>
          <w:sz w:val="32"/>
          <w:szCs w:val="32"/>
        </w:rPr>
        <w:t>L</w:t>
      </w:r>
      <w:r>
        <w:rPr>
          <w:rFonts w:ascii="TimesNewRomanPS-ItalicMT" w:hAnsi="TimesNewRomanPS-ItalicMT" w:cs="TimesNewRomanPS-ItalicMT"/>
          <w:i/>
          <w:iCs/>
          <w:color w:val="000000"/>
        </w:rPr>
        <w:t xml:space="preserve">AW </w:t>
      </w:r>
      <w:r>
        <w:rPr>
          <w:rFonts w:ascii="TimesNewRomanPS-ItalicMT" w:hAnsi="TimesNewRomanPS-ItalicMT" w:cs="TimesNewRomanPS-ItalicMT"/>
          <w:i/>
          <w:iCs/>
          <w:color w:val="000000"/>
          <w:sz w:val="32"/>
          <w:szCs w:val="32"/>
        </w:rPr>
        <w:t>C</w:t>
      </w:r>
      <w:r>
        <w:rPr>
          <w:rFonts w:ascii="TimesNewRomanPS-ItalicMT" w:hAnsi="TimesNewRomanPS-ItalicMT" w:cs="TimesNewRomanPS-ItalicMT"/>
          <w:i/>
          <w:iCs/>
          <w:color w:val="000000"/>
        </w:rPr>
        <w:t>ENTER</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 xml:space="preserve">Adam J. </w:t>
      </w:r>
      <w:proofErr w:type="spellStart"/>
      <w:r>
        <w:rPr>
          <w:rFonts w:ascii="TimesNewRomanPS-BoldItalicMT" w:hAnsi="TimesNewRomanPS-BoldItalicMT" w:cs="TimesNewRomanPS-BoldItalicMT"/>
          <w:b/>
          <w:bCs/>
          <w:i/>
          <w:iCs/>
          <w:color w:val="000000"/>
          <w:sz w:val="20"/>
          <w:szCs w:val="20"/>
        </w:rPr>
        <w:t>Levitin</w:t>
      </w:r>
      <w:proofErr w:type="spellEnd"/>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ItalicMT" w:hAnsi="TimesNewRomanPS-ItalicMT" w:cs="TimesNewRomanPS-ItalicMT"/>
          <w:i/>
          <w:iCs/>
          <w:color w:val="000000"/>
          <w:sz w:val="16"/>
          <w:szCs w:val="16"/>
        </w:rPr>
        <w:t>Associate Professor of Law</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Written Testimony of</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Adam J. </w:t>
      </w:r>
      <w:proofErr w:type="spellStart"/>
      <w:r>
        <w:rPr>
          <w:rFonts w:ascii="TimesNewRomanPS-BoldMT" w:hAnsi="TimesNewRomanPS-BoldMT" w:cs="TimesNewRomanPS-BoldMT"/>
          <w:b/>
          <w:bCs/>
          <w:color w:val="000000"/>
          <w:sz w:val="24"/>
          <w:szCs w:val="24"/>
        </w:rPr>
        <w:t>Levitin</w:t>
      </w:r>
      <w:proofErr w:type="spellEnd"/>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Associate Professor of Law</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Georgetown University Law Center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Before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House Financial Services Committee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Subcommittee on Housing and Community Opportunity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Robo</w:t>
      </w:r>
      <w:proofErr w:type="spellEnd"/>
      <w:r>
        <w:rPr>
          <w:rFonts w:ascii="TimesNewRomanPSMT" w:hAnsi="TimesNewRomanPSMT" w:cs="TimesNewRomanPSMT"/>
          <w:color w:val="000000"/>
          <w:sz w:val="24"/>
          <w:szCs w:val="24"/>
        </w:rPr>
        <w:t>-Singing, Chain of Title, Loss Mitigation, and Other Issues in Mortgage Servicing”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November 18,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10:00 am</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Witness Background Statement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Adam J. </w:t>
      </w:r>
      <w:proofErr w:type="spellStart"/>
      <w:r>
        <w:rPr>
          <w:rFonts w:ascii="TimesNewRomanPS-BoldMT" w:hAnsi="TimesNewRomanPS-BoldMT" w:cs="TimesNewRomanPS-BoldMT"/>
          <w:b/>
          <w:bCs/>
          <w:color w:val="000000"/>
          <w:sz w:val="24"/>
          <w:szCs w:val="24"/>
        </w:rPr>
        <w:t>Levitin</w:t>
      </w:r>
      <w:proofErr w:type="spellEnd"/>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in an Associate Professor of Law at the Georgetown University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Center, in Washington, D.C., and Robert </w:t>
      </w:r>
      <w:proofErr w:type="spellStart"/>
      <w:r>
        <w:rPr>
          <w:rFonts w:ascii="TimesNewRomanPSMT" w:hAnsi="TimesNewRomanPSMT" w:cs="TimesNewRomanPSMT"/>
          <w:color w:val="000000"/>
          <w:sz w:val="24"/>
          <w:szCs w:val="24"/>
        </w:rPr>
        <w:t>Zinman</w:t>
      </w:r>
      <w:proofErr w:type="spellEnd"/>
      <w:r>
        <w:rPr>
          <w:rFonts w:ascii="TimesNewRomanPSMT" w:hAnsi="TimesNewRomanPSMT" w:cs="TimesNewRomanPSMT"/>
          <w:color w:val="000000"/>
          <w:sz w:val="24"/>
          <w:szCs w:val="24"/>
        </w:rPr>
        <w:t xml:space="preserve"> Scholar in Residence at the American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Bankruptcy Institute. He also serves as Special Counsel to the Congressional Oversight Panel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has been the Robert </w:t>
      </w:r>
      <w:proofErr w:type="spellStart"/>
      <w:r>
        <w:rPr>
          <w:rFonts w:ascii="TimesNewRomanPSMT" w:hAnsi="TimesNewRomanPSMT" w:cs="TimesNewRomanPSMT"/>
          <w:color w:val="000000"/>
          <w:sz w:val="24"/>
          <w:szCs w:val="24"/>
        </w:rPr>
        <w:t>Zinman</w:t>
      </w:r>
      <w:proofErr w:type="spellEnd"/>
      <w:r>
        <w:rPr>
          <w:rFonts w:ascii="TimesNewRomanPSMT" w:hAnsi="TimesNewRomanPSMT" w:cs="TimesNewRomanPSMT"/>
          <w:color w:val="000000"/>
          <w:sz w:val="24"/>
          <w:szCs w:val="24"/>
        </w:rPr>
        <w:t xml:space="preserve"> Scholar in Residence at the American Bankruptcy Institute.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Before joining the Georgetown faculty, Professor </w:t>
      </w:r>
      <w:proofErr w:type="spellStart"/>
      <w:r>
        <w:rPr>
          <w:rFonts w:ascii="TimesNewRomanPSMT" w:hAnsi="TimesNewRomanPSMT" w:cs="TimesNewRomanPSMT"/>
          <w:color w:val="000000"/>
          <w:sz w:val="24"/>
          <w:szCs w:val="24"/>
        </w:rPr>
        <w:t>Levitin</w:t>
      </w:r>
      <w:proofErr w:type="spellEnd"/>
      <w:r>
        <w:rPr>
          <w:rFonts w:ascii="TimesNewRomanPSMT" w:hAnsi="TimesNewRomanPSMT" w:cs="TimesNewRomanPSMT"/>
          <w:color w:val="000000"/>
          <w:sz w:val="24"/>
          <w:szCs w:val="24"/>
        </w:rPr>
        <w:t xml:space="preserve"> practiced in the Business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Finance &amp; Restructuring Department of Weil, </w:t>
      </w:r>
      <w:proofErr w:type="spellStart"/>
      <w:r>
        <w:rPr>
          <w:rFonts w:ascii="TimesNewRomanPSMT" w:hAnsi="TimesNewRomanPSMT" w:cs="TimesNewRomanPSMT"/>
          <w:color w:val="000000"/>
          <w:sz w:val="24"/>
          <w:szCs w:val="24"/>
        </w:rPr>
        <w:t>Gotshal</w:t>
      </w:r>
      <w:proofErr w:type="spellEnd"/>
      <w:r>
        <w:rPr>
          <w:rFonts w:ascii="TimesNewRomanPSMT" w:hAnsi="TimesNewRomanPSMT" w:cs="TimesNewRomanPSMT"/>
          <w:color w:val="000000"/>
          <w:sz w:val="24"/>
          <w:szCs w:val="24"/>
        </w:rPr>
        <w:t xml:space="preserve"> &amp; </w:t>
      </w:r>
      <w:proofErr w:type="spellStart"/>
      <w:r>
        <w:rPr>
          <w:rFonts w:ascii="TimesNewRomanPSMT" w:hAnsi="TimesNewRomanPSMT" w:cs="TimesNewRomanPSMT"/>
          <w:color w:val="000000"/>
          <w:sz w:val="24"/>
          <w:szCs w:val="24"/>
        </w:rPr>
        <w:t>Manges</w:t>
      </w:r>
      <w:proofErr w:type="spellEnd"/>
      <w:r>
        <w:rPr>
          <w:rFonts w:ascii="TimesNewRomanPSMT" w:hAnsi="TimesNewRomanPSMT" w:cs="TimesNewRomanPSMT"/>
          <w:color w:val="000000"/>
          <w:sz w:val="24"/>
          <w:szCs w:val="24"/>
        </w:rPr>
        <w:t>, LLP in New York, and served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w:t>
      </w:r>
      <w:proofErr w:type="gramEnd"/>
      <w:r>
        <w:rPr>
          <w:rFonts w:ascii="TimesNewRomanPSMT" w:hAnsi="TimesNewRomanPSMT" w:cs="TimesNewRomanPSMT"/>
          <w:color w:val="000000"/>
          <w:sz w:val="24"/>
          <w:szCs w:val="24"/>
        </w:rPr>
        <w:t xml:space="preserve"> law clerk to the Honorable Jane R. Roth on the United States Court of Appeals for the Third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Circuit.</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Professor </w:t>
      </w:r>
      <w:proofErr w:type="spellStart"/>
      <w:r>
        <w:rPr>
          <w:rFonts w:ascii="TimesNewRomanPSMT" w:hAnsi="TimesNewRomanPSMT" w:cs="TimesNewRomanPSMT"/>
          <w:color w:val="000000"/>
          <w:sz w:val="24"/>
          <w:szCs w:val="24"/>
        </w:rPr>
        <w:t>Levitin</w:t>
      </w:r>
      <w:proofErr w:type="spellEnd"/>
      <w:r>
        <w:rPr>
          <w:rFonts w:ascii="TimesNewRomanPSMT" w:hAnsi="TimesNewRomanPSMT" w:cs="TimesNewRomanPSMT"/>
          <w:color w:val="000000"/>
          <w:sz w:val="24"/>
          <w:szCs w:val="24"/>
        </w:rPr>
        <w:t xml:space="preserve"> holds a J.D. from Harvard Law School, an </w:t>
      </w:r>
      <w:proofErr w:type="spellStart"/>
      <w:r>
        <w:rPr>
          <w:rFonts w:ascii="TimesNewRomanPSMT" w:hAnsi="TimesNewRomanPSMT" w:cs="TimesNewRomanPSMT"/>
          <w:color w:val="000000"/>
          <w:sz w:val="24"/>
          <w:szCs w:val="24"/>
        </w:rPr>
        <w:t>M.Phil</w:t>
      </w:r>
      <w:proofErr w:type="spellEnd"/>
      <w:r>
        <w:rPr>
          <w:rFonts w:ascii="TimesNewRomanPSMT" w:hAnsi="TimesNewRomanPSMT" w:cs="TimesNewRomanPSMT"/>
          <w:color w:val="000000"/>
          <w:sz w:val="24"/>
          <w:szCs w:val="24"/>
        </w:rPr>
        <w:t xml:space="preserve"> and an A.M. from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Columbia </w:t>
      </w:r>
      <w:proofErr w:type="gramStart"/>
      <w:r>
        <w:rPr>
          <w:rFonts w:ascii="TimesNewRomanPSMT" w:hAnsi="TimesNewRomanPSMT" w:cs="TimesNewRomanPSMT"/>
          <w:color w:val="000000"/>
          <w:sz w:val="24"/>
          <w:szCs w:val="24"/>
        </w:rPr>
        <w:t>University,</w:t>
      </w:r>
      <w:proofErr w:type="gramEnd"/>
      <w:r>
        <w:rPr>
          <w:rFonts w:ascii="TimesNewRomanPSMT" w:hAnsi="TimesNewRomanPSMT" w:cs="TimesNewRomanPSMT"/>
          <w:color w:val="000000"/>
          <w:sz w:val="24"/>
          <w:szCs w:val="24"/>
        </w:rPr>
        <w:t xml:space="preserve"> and an A.B. from Harvard College.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Professor </w:t>
      </w:r>
      <w:proofErr w:type="spellStart"/>
      <w:r>
        <w:rPr>
          <w:rFonts w:ascii="TimesNewRomanPSMT" w:hAnsi="TimesNewRomanPSMT" w:cs="TimesNewRomanPSMT"/>
          <w:color w:val="000000"/>
          <w:sz w:val="24"/>
          <w:szCs w:val="24"/>
        </w:rPr>
        <w:t>Levitin</w:t>
      </w:r>
      <w:proofErr w:type="spellEnd"/>
      <w:r>
        <w:rPr>
          <w:rFonts w:ascii="TimesNewRomanPSMT" w:hAnsi="TimesNewRomanPSMT" w:cs="TimesNewRomanPSMT"/>
          <w:color w:val="000000"/>
          <w:sz w:val="24"/>
          <w:szCs w:val="24"/>
        </w:rPr>
        <w:t xml:space="preserve"> has not received any Federal grants nor has he received any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compensation</w:t>
      </w:r>
      <w:proofErr w:type="gramEnd"/>
      <w:r>
        <w:rPr>
          <w:rFonts w:ascii="TimesNewRomanPSMT" w:hAnsi="TimesNewRomanPSMT" w:cs="TimesNewRomanPSMT"/>
          <w:color w:val="000000"/>
          <w:sz w:val="24"/>
          <w:szCs w:val="24"/>
        </w:rPr>
        <w:t xml:space="preserve"> in connection with his testimony. The views expressed in Professor </w:t>
      </w:r>
      <w:proofErr w:type="spellStart"/>
      <w:r>
        <w:rPr>
          <w:rFonts w:ascii="TimesNewRomanPSMT" w:hAnsi="TimesNewRomanPSMT" w:cs="TimesNewRomanPSMT"/>
          <w:color w:val="000000"/>
          <w:sz w:val="24"/>
          <w:szCs w:val="24"/>
        </w:rPr>
        <w:t>Levitin’s</w:t>
      </w:r>
      <w:proofErr w:type="spell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testimony</w:t>
      </w:r>
      <w:proofErr w:type="gramEnd"/>
      <w:r>
        <w:rPr>
          <w:rFonts w:ascii="TimesNewRomanPSMT" w:hAnsi="TimesNewRomanPSMT" w:cs="TimesNewRomanPSMT"/>
          <w:color w:val="000000"/>
          <w:sz w:val="24"/>
          <w:szCs w:val="24"/>
        </w:rPr>
        <w:t xml:space="preserve"> are his own and do not represent the positions of the Congressional Oversight Panel.</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E</w:t>
      </w:r>
      <w:r>
        <w:rPr>
          <w:rFonts w:ascii="TimesNewRomanPS-BoldMT" w:hAnsi="TimesNewRomanPS-BoldMT" w:cs="TimesNewRomanPS-BoldMT"/>
          <w:b/>
          <w:bCs/>
          <w:color w:val="000000"/>
          <w:sz w:val="19"/>
          <w:szCs w:val="19"/>
        </w:rPr>
        <w:t xml:space="preserve">XECUTIVE </w:t>
      </w:r>
      <w:r>
        <w:rPr>
          <w:rFonts w:ascii="TimesNewRomanPS-BoldMT" w:hAnsi="TimesNewRomanPS-BoldMT" w:cs="TimesNewRomanPS-BoldMT"/>
          <w:b/>
          <w:bCs/>
          <w:color w:val="000000"/>
          <w:sz w:val="24"/>
          <w:szCs w:val="24"/>
        </w:rPr>
        <w:t>S</w:t>
      </w:r>
      <w:r>
        <w:rPr>
          <w:rFonts w:ascii="TimesNewRomanPS-BoldMT" w:hAnsi="TimesNewRomanPS-BoldMT" w:cs="TimesNewRomanPS-BoldMT"/>
          <w:b/>
          <w:bCs/>
          <w:color w:val="000000"/>
          <w:sz w:val="19"/>
          <w:szCs w:val="19"/>
        </w:rPr>
        <w:t>UMMARY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US is now in </w:t>
      </w:r>
      <w:proofErr w:type="gramStart"/>
      <w:r>
        <w:rPr>
          <w:rFonts w:ascii="TimesNewRomanPSMT" w:hAnsi="TimesNewRomanPSMT" w:cs="TimesNewRomanPSMT"/>
          <w:color w:val="000000"/>
          <w:sz w:val="24"/>
          <w:szCs w:val="24"/>
        </w:rPr>
        <w:t>its</w:t>
      </w:r>
      <w:proofErr w:type="gram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forth</w:t>
      </w:r>
      <w:proofErr w:type="spellEnd"/>
      <w:r>
        <w:rPr>
          <w:rFonts w:ascii="TimesNewRomanPSMT" w:hAnsi="TimesNewRomanPSMT" w:cs="TimesNewRomanPSMT"/>
          <w:color w:val="000000"/>
          <w:sz w:val="24"/>
          <w:szCs w:val="24"/>
        </w:rPr>
        <w:t xml:space="preserve"> year of a mortgage crisis in which over 3 million families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lost</w:t>
      </w:r>
      <w:proofErr w:type="gramEnd"/>
      <w:r>
        <w:rPr>
          <w:rFonts w:ascii="TimesNewRomanPSMT" w:hAnsi="TimesNewRomanPSMT" w:cs="TimesNewRomanPSMT"/>
          <w:color w:val="000000"/>
          <w:sz w:val="24"/>
          <w:szCs w:val="24"/>
        </w:rPr>
        <w:t xml:space="preserve"> their homes and another 2.5 million are currently scheduled to lose theirs. Repeated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government</w:t>
      </w:r>
      <w:proofErr w:type="gramEnd"/>
      <w:r>
        <w:rPr>
          <w:rFonts w:ascii="TimesNewRomanPSMT" w:hAnsi="TimesNewRomanPSMT" w:cs="TimesNewRomanPSMT"/>
          <w:color w:val="000000"/>
          <w:sz w:val="24"/>
          <w:szCs w:val="24"/>
        </w:rPr>
        <w:t xml:space="preserve"> loan modification or refinancing initiatives have failed miserably. To this sad state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affairs, there now come a variety of additional problems: faulty foreclosures due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irregularities</w:t>
      </w:r>
      <w:proofErr w:type="gramEnd"/>
      <w:r>
        <w:rPr>
          <w:rFonts w:ascii="TimesNewRomanPSMT" w:hAnsi="TimesNewRomanPSMT" w:cs="TimesNewRomanPSMT"/>
          <w:color w:val="000000"/>
          <w:sz w:val="24"/>
          <w:szCs w:val="24"/>
        </w:rPr>
        <w:t xml:space="preserve"> ranging from procedural defects (including, but not limited to </w:t>
      </w:r>
      <w:proofErr w:type="spellStart"/>
      <w:r>
        <w:rPr>
          <w:rFonts w:ascii="TimesNewRomanPSMT" w:hAnsi="TimesNewRomanPSMT" w:cs="TimesNewRomanPSMT"/>
          <w:color w:val="000000"/>
          <w:sz w:val="24"/>
          <w:szCs w:val="24"/>
        </w:rPr>
        <w:t>robosigning</w:t>
      </w:r>
      <w:proofErr w:type="spellEnd"/>
      <w:r>
        <w:rPr>
          <w:rFonts w:ascii="TimesNewRomanPSMT" w:hAnsi="TimesNewRomanPSMT" w:cs="TimesNewRomanPSMT"/>
          <w:color w:val="000000"/>
          <w:sz w:val="24"/>
          <w:szCs w:val="24"/>
        </w:rPr>
        <w:t>)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outright</w:t>
      </w:r>
      <w:proofErr w:type="gramEnd"/>
      <w:r>
        <w:rPr>
          <w:rFonts w:ascii="TimesNewRomanPSMT" w:hAnsi="TimesNewRomanPSMT" w:cs="TimesNewRomanPSMT"/>
          <w:color w:val="000000"/>
          <w:sz w:val="24"/>
          <w:szCs w:val="24"/>
        </w:rPr>
        <w:t xml:space="preserve"> counterfeiting of documents; predatory servicing practices that precipitate borrower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defaults</w:t>
      </w:r>
      <w:proofErr w:type="gramEnd"/>
      <w:r>
        <w:rPr>
          <w:rFonts w:ascii="TimesNewRomanPSMT" w:hAnsi="TimesNewRomanPSMT" w:cs="TimesNewRomanPSMT"/>
          <w:color w:val="000000"/>
          <w:sz w:val="24"/>
          <w:szCs w:val="24"/>
        </w:rPr>
        <w:t xml:space="preserve"> and then overcharge for foreclosure services that are ultimately paid for by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questions about the validity of transfers in private-label mortgage securitizations. While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extent</w:t>
      </w:r>
      <w:proofErr w:type="gramEnd"/>
      <w:r>
        <w:rPr>
          <w:rFonts w:ascii="TimesNewRomanPSMT" w:hAnsi="TimesNewRomanPSMT" w:cs="TimesNewRomanPSMT"/>
          <w:color w:val="000000"/>
          <w:sz w:val="24"/>
          <w:szCs w:val="24"/>
        </w:rPr>
        <w:t xml:space="preserve"> of these problems is unknown at present, the evidence is mounting that they are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limited</w:t>
      </w:r>
      <w:proofErr w:type="gramEnd"/>
      <w:r>
        <w:rPr>
          <w:rFonts w:ascii="TimesNewRomanPSMT" w:hAnsi="TimesNewRomanPSMT" w:cs="TimesNewRomanPSMT"/>
          <w:color w:val="000000"/>
          <w:sz w:val="24"/>
          <w:szCs w:val="24"/>
        </w:rPr>
        <w:t xml:space="preserve"> to one-off cases, but that there may be pervasive defects throughout the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servicing</w:t>
      </w:r>
      <w:proofErr w:type="gramEnd"/>
      <w:r>
        <w:rPr>
          <w:rFonts w:ascii="TimesNewRomanPSMT" w:hAnsi="TimesNewRomanPSMT" w:cs="TimesNewRomanPSMT"/>
          <w:color w:val="000000"/>
          <w:sz w:val="24"/>
          <w:szCs w:val="24"/>
        </w:rPr>
        <w:t xml:space="preserve"> and securitization processes.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servicing problems stem from servicers’ failed business model. Servicers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primarily</w:t>
      </w:r>
      <w:proofErr w:type="gramEnd"/>
      <w:r>
        <w:rPr>
          <w:rFonts w:ascii="TimesNewRomanPSMT" w:hAnsi="TimesNewRomanPSMT" w:cs="TimesNewRomanPSMT"/>
          <w:color w:val="000000"/>
          <w:sz w:val="24"/>
          <w:szCs w:val="24"/>
        </w:rPr>
        <w:t xml:space="preserve"> in the transaction processing business and are failing miserably at trying to adapt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themselves</w:t>
      </w:r>
      <w:proofErr w:type="gramEnd"/>
      <w:r>
        <w:rPr>
          <w:rFonts w:ascii="TimesNewRomanPSMT" w:hAnsi="TimesNewRomanPSMT" w:cs="TimesNewRomanPSMT"/>
          <w:color w:val="000000"/>
          <w:sz w:val="24"/>
          <w:szCs w:val="24"/>
        </w:rPr>
        <w:t xml:space="preserve"> to the loan modification business. Servicers’ business model also encourages them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cut</w:t>
      </w:r>
      <w:proofErr w:type="gramEnd"/>
      <w:r>
        <w:rPr>
          <w:rFonts w:ascii="TimesNewRomanPSMT" w:hAnsi="TimesNewRomanPSMT" w:cs="TimesNewRomanPSMT"/>
          <w:color w:val="000000"/>
          <w:sz w:val="24"/>
          <w:szCs w:val="24"/>
        </w:rPr>
        <w:t xml:space="preserve"> costs wherever possible, even if this involves cutting corners on legal requirements, and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lard</w:t>
      </w:r>
      <w:proofErr w:type="gramEnd"/>
      <w:r>
        <w:rPr>
          <w:rFonts w:ascii="TimesNewRomanPSMT" w:hAnsi="TimesNewRomanPSMT" w:cs="TimesNewRomanPSMT"/>
          <w:color w:val="000000"/>
          <w:sz w:val="24"/>
          <w:szCs w:val="24"/>
        </w:rPr>
        <w:t xml:space="preserve"> on junk fees and in-sourced expenses at inflated prices. The financial incentives of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xml:space="preserve"> also encourage them to foreclose, rather than modify loans in many cases, even when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modification</w:t>
      </w:r>
      <w:proofErr w:type="gramEnd"/>
      <w:r>
        <w:rPr>
          <w:rFonts w:ascii="TimesNewRomanPSMT" w:hAnsi="TimesNewRomanPSMT" w:cs="TimesNewRomanPSMT"/>
          <w:color w:val="000000"/>
          <w:sz w:val="24"/>
          <w:szCs w:val="24"/>
        </w:rPr>
        <w:t xml:space="preserve"> would maximize the net present value of the loan for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proofErr w:type="gramStart"/>
      <w:r>
        <w:rPr>
          <w:rFonts w:ascii="TimesNewRomanPSMT" w:hAnsi="TimesNewRomanPSMT" w:cs="TimesNewRomanPSMT"/>
          <w:color w:val="000000"/>
          <w:sz w:val="24"/>
          <w:szCs w:val="24"/>
        </w:rPr>
        <w:t>chain of title problems are</w:t>
      </w:r>
      <w:proofErr w:type="gramEnd"/>
      <w:r>
        <w:rPr>
          <w:rFonts w:ascii="TimesNewRomanPSMT" w:hAnsi="TimesNewRomanPSMT" w:cs="TimesNewRomanPSMT"/>
          <w:color w:val="000000"/>
          <w:sz w:val="24"/>
          <w:szCs w:val="24"/>
        </w:rPr>
        <w:t xml:space="preserve"> highly technical, but they pose a potential systemic risk to the 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economy</w:t>
      </w:r>
      <w:proofErr w:type="gramEnd"/>
      <w:r>
        <w:rPr>
          <w:rFonts w:ascii="TimesNewRomanPSMT" w:hAnsi="TimesNewRomanPSMT" w:cs="TimesNewRomanPSMT"/>
          <w:color w:val="000000"/>
          <w:sz w:val="24"/>
          <w:szCs w:val="24"/>
        </w:rPr>
        <w:t>. If mortgages were not properly transferred in the securitization process, then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mortgage-backed</w:t>
      </w:r>
      <w:proofErr w:type="gramEnd"/>
      <w:r>
        <w:rPr>
          <w:rFonts w:ascii="TimesNewRomanPSMT" w:hAnsi="TimesNewRomanPSMT" w:cs="TimesNewRomanPSMT"/>
          <w:color w:val="000000"/>
          <w:sz w:val="24"/>
          <w:szCs w:val="24"/>
        </w:rPr>
        <w:t xml:space="preserve"> securities would in fact not be backed by any mortgages whatsoever. The chain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title concerns stem from transactions that make assumptions about the resolution of unsettled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law</w:t>
      </w:r>
      <w:proofErr w:type="gramEnd"/>
      <w:r>
        <w:rPr>
          <w:rFonts w:ascii="TimesNewRomanPSMT" w:hAnsi="TimesNewRomanPSMT" w:cs="TimesNewRomanPSMT"/>
          <w:color w:val="000000"/>
          <w:sz w:val="24"/>
          <w:szCs w:val="24"/>
        </w:rPr>
        <w:t>. If those legal issues are resolved differently, then there would be a failure of the transfer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into securitization trusts, which would cloud title to nearly every property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United States and would create contract rescission/</w:t>
      </w: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xml:space="preserve"> liabilities in the trillions of dollars,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greatly</w:t>
      </w:r>
      <w:proofErr w:type="gramEnd"/>
      <w:r>
        <w:rPr>
          <w:rFonts w:ascii="TimesNewRomanPSMT" w:hAnsi="TimesNewRomanPSMT" w:cs="TimesNewRomanPSMT"/>
          <w:color w:val="000000"/>
          <w:sz w:val="24"/>
          <w:szCs w:val="24"/>
        </w:rPr>
        <w:t xml:space="preserve"> exceeding the capital of the US’s major financial institutions.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problems are very serious. At best they present problems of fraud on the court,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clouded</w:t>
      </w:r>
      <w:proofErr w:type="gramEnd"/>
      <w:r>
        <w:rPr>
          <w:rFonts w:ascii="TimesNewRomanPSMT" w:hAnsi="TimesNewRomanPSMT" w:cs="TimesNewRomanPSMT"/>
          <w:color w:val="000000"/>
          <w:sz w:val="24"/>
          <w:szCs w:val="24"/>
        </w:rPr>
        <w:t xml:space="preserve"> title to properties coming out of foreclosure, and delay in foreclosures that will increase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shadow housing inventory and drive down home prices. At worst, they represent a systemic</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risk</w:t>
      </w:r>
      <w:proofErr w:type="gramEnd"/>
      <w:r>
        <w:rPr>
          <w:rFonts w:ascii="TimesNewRomanPSMT" w:hAnsi="TimesNewRomanPSMT" w:cs="TimesNewRomanPSMT"/>
          <w:color w:val="000000"/>
          <w:sz w:val="24"/>
          <w:szCs w:val="24"/>
        </w:rPr>
        <w:t xml:space="preserve"> that would bring the US financial system back to the dark days of the fall of 2008.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Congress would do well to ensure that federal regulators are undertaking a thorough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investigation</w:t>
      </w:r>
      <w:proofErr w:type="gramEnd"/>
      <w:r>
        <w:rPr>
          <w:rFonts w:ascii="TimesNewRomanPSMT" w:hAnsi="TimesNewRomanPSMT" w:cs="TimesNewRomanPSMT"/>
          <w:color w:val="000000"/>
          <w:sz w:val="24"/>
          <w:szCs w:val="24"/>
        </w:rPr>
        <w:t xml:space="preserve"> of foreclosure problems and to consider the possibilities for a global settlement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xml:space="preserve"> problems, loan modifications, and the housing debt overhang on consumers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financial</w:t>
      </w:r>
      <w:proofErr w:type="gramEnd"/>
      <w:r>
        <w:rPr>
          <w:rFonts w:ascii="TimesNewRomanPSMT" w:hAnsi="TimesNewRomanPSMT" w:cs="TimesNewRomanPSMT"/>
          <w:color w:val="000000"/>
          <w:sz w:val="24"/>
          <w:szCs w:val="24"/>
        </w:rPr>
        <w:t xml:space="preserve"> institutions that stagnate the economy and pose potential systemic risk.</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TESTIMONY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Madam Chairwoman, Members of the Committee: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Good morning. My name is Adam </w:t>
      </w:r>
      <w:proofErr w:type="spellStart"/>
      <w:r>
        <w:rPr>
          <w:rFonts w:ascii="TimesNewRomanPSMT" w:hAnsi="TimesNewRomanPSMT" w:cs="TimesNewRomanPSMT"/>
          <w:color w:val="000000"/>
          <w:sz w:val="24"/>
          <w:szCs w:val="24"/>
        </w:rPr>
        <w:t>Levitin</w:t>
      </w:r>
      <w:proofErr w:type="spellEnd"/>
      <w:r>
        <w:rPr>
          <w:rFonts w:ascii="TimesNewRomanPSMT" w:hAnsi="TimesNewRomanPSMT" w:cs="TimesNewRomanPSMT"/>
          <w:color w:val="000000"/>
          <w:sz w:val="24"/>
          <w:szCs w:val="24"/>
        </w:rPr>
        <w:t>. I am an Associate Professor of Law at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Georgetown University Law Center in Washington, D.C., where I teach courses in bankruptcy,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commercial</w:t>
      </w:r>
      <w:proofErr w:type="gramEnd"/>
      <w:r>
        <w:rPr>
          <w:rFonts w:ascii="TimesNewRomanPSMT" w:hAnsi="TimesNewRomanPSMT" w:cs="TimesNewRomanPSMT"/>
          <w:color w:val="000000"/>
          <w:sz w:val="24"/>
          <w:szCs w:val="24"/>
        </w:rPr>
        <w:t xml:space="preserve"> law, contracts, and structured finance. I also serve as Special Counsel to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Congressional Oversight Panel for the Troubled Asset Relief Program.</w:t>
      </w:r>
      <w:proofErr w:type="gramEnd"/>
      <w:r>
        <w:rPr>
          <w:rFonts w:ascii="TimesNewRomanPSMT" w:hAnsi="TimesNewRomanPSMT" w:cs="TimesNewRomanPSMT"/>
          <w:color w:val="000000"/>
          <w:sz w:val="24"/>
          <w:szCs w:val="24"/>
        </w:rPr>
        <w:t xml:space="preserve"> The views I express today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my own, however.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 are now well into the fourth year of the foreclosure crisis, and there is no end in sight.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Since mid-2007 around eight million homes entered foreclosure</w:t>
      </w:r>
      <w:proofErr w:type="gramStart"/>
      <w:r>
        <w:rPr>
          <w:rFonts w:ascii="TimesNewRomanPSMT" w:hAnsi="TimesNewRomanPSMT" w:cs="TimesNewRomanPSMT"/>
          <w:color w:val="000000"/>
          <w:sz w:val="24"/>
          <w:szCs w:val="24"/>
        </w:rPr>
        <w:t>,</w:t>
      </w:r>
      <w:r>
        <w:rPr>
          <w:rFonts w:ascii="TimesNewRomanPSMT" w:hAnsi="TimesNewRomanPSMT" w:cs="TimesNewRomanPSMT"/>
          <w:color w:val="000000"/>
          <w:sz w:val="16"/>
          <w:szCs w:val="16"/>
        </w:rPr>
        <w:t>1</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and over three million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borrowers</w:t>
      </w:r>
      <w:proofErr w:type="gramEnd"/>
      <w:r>
        <w:rPr>
          <w:rFonts w:ascii="TimesNewRomanPSMT" w:hAnsi="TimesNewRomanPSMT" w:cs="TimesNewRomanPSMT"/>
          <w:color w:val="000000"/>
          <w:sz w:val="24"/>
          <w:szCs w:val="24"/>
        </w:rPr>
        <w:t xml:space="preserve"> lost their homes in foreclosure.</w:t>
      </w:r>
      <w:r>
        <w:rPr>
          <w:rFonts w:ascii="TimesNewRomanPSMT" w:hAnsi="TimesNewRomanPSMT" w:cs="TimesNewRomanPSMT"/>
          <w:color w:val="000000"/>
          <w:sz w:val="16"/>
          <w:szCs w:val="16"/>
        </w:rPr>
        <w:t xml:space="preserve">2 </w:t>
      </w:r>
      <w:r>
        <w:rPr>
          <w:rFonts w:ascii="TimesNewRomanPSMT" w:hAnsi="TimesNewRomanPSMT" w:cs="TimesNewRomanPSMT"/>
          <w:color w:val="000000"/>
          <w:sz w:val="24"/>
          <w:szCs w:val="24"/>
        </w:rPr>
        <w:t>As of June 30, 2010, the Mortgage Bankers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Association reported that 4.57% of 1-4 family residential mortgage loans (roughly 2.5 million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loans</w:t>
      </w:r>
      <w:proofErr w:type="gramEnd"/>
      <w:r>
        <w:rPr>
          <w:rFonts w:ascii="TimesNewRomanPSMT" w:hAnsi="TimesNewRomanPSMT" w:cs="TimesNewRomanPSMT"/>
          <w:color w:val="000000"/>
          <w:sz w:val="24"/>
          <w:szCs w:val="24"/>
        </w:rPr>
        <w:t>) were currently in the foreclosure, process a rate more than quadruple historical averages.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4"/>
          <w:szCs w:val="24"/>
        </w:rPr>
        <w:t>Additionally, 9.85% of mortgages (roughly 5 million loans) were at least a month delinquent.</w:t>
      </w:r>
      <w:r>
        <w:rPr>
          <w:rFonts w:ascii="TimesNewRomanPSMT" w:hAnsi="TimesNewRomanPSMT" w:cs="TimesNewRomanPSMT"/>
          <w:color w:val="000000"/>
          <w:sz w:val="16"/>
          <w:szCs w:val="16"/>
        </w:rPr>
        <w:t>3</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24"/>
          <w:szCs w:val="24"/>
        </w:rPr>
        <w:t>Percentage of 1-4 Family Residential Mortgages in Foreclosure</w:t>
      </w:r>
      <w:r>
        <w:rPr>
          <w:rFonts w:ascii="TimesNewRomanPS-BoldMT" w:hAnsi="TimesNewRomanPS-BoldMT" w:cs="TimesNewRomanPS-BoldMT"/>
          <w:b/>
          <w:bCs/>
          <w:color w:val="000000"/>
          <w:sz w:val="16"/>
          <w:szCs w:val="16"/>
        </w:rPr>
        <w:t>4</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Private lenders, industry associations, and two successive administrations have made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variety</w:t>
      </w:r>
      <w:proofErr w:type="gramEnd"/>
      <w:r>
        <w:rPr>
          <w:rFonts w:ascii="TimesNewRomanPSMT" w:hAnsi="TimesNewRomanPSMT" w:cs="TimesNewRomanPSMT"/>
          <w:color w:val="000000"/>
          <w:sz w:val="24"/>
          <w:szCs w:val="24"/>
        </w:rPr>
        <w:t xml:space="preserve"> of efforts to mitigate the crisis and encourage loan modifications and </w:t>
      </w:r>
      <w:proofErr w:type="spellStart"/>
      <w:r>
        <w:rPr>
          <w:rFonts w:ascii="TimesNewRomanPSMT" w:hAnsi="TimesNewRomanPSMT" w:cs="TimesNewRomanPSMT"/>
          <w:color w:val="000000"/>
          <w:sz w:val="24"/>
          <w:szCs w:val="24"/>
        </w:rPr>
        <w:t>refinancings</w:t>
      </w:r>
      <w:proofErr w:type="spellEnd"/>
      <w:r>
        <w:rPr>
          <w:rFonts w:ascii="TimesNewRomanPSMT" w:hAnsi="TimesNewRomanPSMT" w:cs="TimesNewRomanPSMT"/>
          <w:color w:val="000000"/>
          <w:sz w:val="24"/>
          <w:szCs w:val="24"/>
        </w:rPr>
        <w:t>.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series</w:t>
      </w:r>
      <w:proofErr w:type="gramEnd"/>
      <w:r>
        <w:rPr>
          <w:rFonts w:ascii="TimesNewRomanPSMT" w:hAnsi="TimesNewRomanPSMT" w:cs="TimesNewRomanPSMT"/>
          <w:color w:val="000000"/>
          <w:sz w:val="24"/>
          <w:szCs w:val="24"/>
        </w:rPr>
        <w:t xml:space="preserve"> of much hyped initiatives, such as the </w:t>
      </w:r>
      <w:proofErr w:type="spellStart"/>
      <w:r>
        <w:rPr>
          <w:rFonts w:ascii="TimesNewRomanPSMT" w:hAnsi="TimesNewRomanPSMT" w:cs="TimesNewRomanPSMT"/>
          <w:color w:val="000000"/>
          <w:sz w:val="24"/>
          <w:szCs w:val="24"/>
        </w:rPr>
        <w:t>FHASecure</w:t>
      </w:r>
      <w:proofErr w:type="spellEnd"/>
      <w:r>
        <w:rPr>
          <w:rFonts w:ascii="TimesNewRomanPSMT" w:hAnsi="TimesNewRomanPSMT" w:cs="TimesNewRomanPSMT"/>
          <w:color w:val="000000"/>
          <w:sz w:val="24"/>
          <w:szCs w:val="24"/>
        </w:rPr>
        <w:t xml:space="preserve"> refinancing program and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Hope4Homeowners have all met what can charitably be described as limited success.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FHASecure</w:t>
      </w:r>
      <w:proofErr w:type="spellEnd"/>
      <w:r>
        <w:rPr>
          <w:rFonts w:ascii="TimesNewRomanPSMT" w:hAnsi="TimesNewRomanPSMT" w:cs="TimesNewRomanPSMT"/>
          <w:color w:val="000000"/>
          <w:sz w:val="24"/>
          <w:szCs w:val="24"/>
        </w:rPr>
        <w:t>, predicted to help 240,000 homeowners</w:t>
      </w:r>
      <w:proofErr w:type="gramStart"/>
      <w:r>
        <w:rPr>
          <w:rFonts w:ascii="TimesNewRomanPSMT" w:hAnsi="TimesNewRomanPSMT" w:cs="TimesNewRomanPSMT"/>
          <w:color w:val="000000"/>
          <w:sz w:val="24"/>
          <w:szCs w:val="24"/>
        </w:rPr>
        <w:t>,</w:t>
      </w:r>
      <w:r>
        <w:rPr>
          <w:rFonts w:ascii="TimesNewRomanPSMT" w:hAnsi="TimesNewRomanPSMT" w:cs="TimesNewRomanPSMT"/>
          <w:color w:val="000000"/>
          <w:sz w:val="16"/>
          <w:szCs w:val="16"/>
        </w:rPr>
        <w:t>5</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assisted only a few thousand borrowers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1 </w:t>
      </w:r>
      <w:r>
        <w:rPr>
          <w:rFonts w:ascii="TimesNewRomanPSMT" w:hAnsi="TimesNewRomanPSMT" w:cs="TimesNewRomanPSMT"/>
          <w:color w:val="000000"/>
          <w:sz w:val="16"/>
          <w:szCs w:val="16"/>
        </w:rPr>
        <w:t>HOPE Now Data Reports.</w:t>
      </w:r>
      <w:proofErr w:type="gramEnd"/>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proofErr w:type="gramStart"/>
      <w:r>
        <w:rPr>
          <w:rFonts w:ascii="TimesNewRomanPSMT" w:hAnsi="TimesNewRomanPSMT" w:cs="TimesNewRomanPSMT"/>
          <w:color w:val="000000"/>
          <w:sz w:val="10"/>
          <w:szCs w:val="10"/>
        </w:rPr>
        <w:t xml:space="preserve">2 </w:t>
      </w:r>
      <w:r>
        <w:rPr>
          <w:rFonts w:ascii="TimesNewRomanPS-ItalicMT" w:hAnsi="TimesNewRomanPS-ItalicMT" w:cs="TimesNewRomanPS-ItalicMT"/>
          <w:i/>
          <w:iCs/>
          <w:color w:val="000000"/>
          <w:sz w:val="16"/>
          <w:szCs w:val="16"/>
        </w:rPr>
        <w:t>Id.</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 </w:t>
      </w:r>
      <w:r>
        <w:rPr>
          <w:rFonts w:ascii="TimesNewRomanPSMT" w:hAnsi="TimesNewRomanPSMT" w:cs="TimesNewRomanPSMT"/>
          <w:color w:val="000000"/>
          <w:sz w:val="16"/>
          <w:szCs w:val="16"/>
        </w:rPr>
        <w:t>Mortgage Bankers Association, National Delinquency Survey.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4 </w:t>
      </w:r>
      <w:r>
        <w:rPr>
          <w:rFonts w:ascii="TimesNewRomanPSMT" w:hAnsi="TimesNewRomanPSMT" w:cs="TimesNewRomanPSMT"/>
          <w:color w:val="000000"/>
          <w:sz w:val="16"/>
          <w:szCs w:val="16"/>
        </w:rPr>
        <w:t>Mortgage Bankers Association, National Delinquency Surveys.</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 </w:t>
      </w:r>
      <w:r>
        <w:rPr>
          <w:rFonts w:ascii="TimesNewRomanPS-ItalicMT" w:hAnsi="TimesNewRomanPS-ItalicMT" w:cs="TimesNewRomanPS-ItalicMT"/>
          <w:i/>
          <w:iCs/>
          <w:color w:val="000000"/>
          <w:sz w:val="16"/>
          <w:szCs w:val="16"/>
        </w:rPr>
        <w:t>See, e.</w:t>
      </w:r>
      <w:r>
        <w:rPr>
          <w:rFonts w:ascii="TimesNewRomanPSMT" w:hAnsi="TimesNewRomanPSMT" w:cs="TimesNewRomanPSMT"/>
          <w:color w:val="000000"/>
          <w:sz w:val="16"/>
          <w:szCs w:val="16"/>
        </w:rPr>
        <w:t>g., Press Release, US Dep’t of Housing and Urban Development, Bush Administration to Help Nearly One-Quarter of a</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6"/>
          <w:szCs w:val="16"/>
        </w:rPr>
        <w:t>Million Homeowners Refinance, Keep Their Homes; FHA to implement new “</w:t>
      </w:r>
      <w:proofErr w:type="spellStart"/>
      <w:r>
        <w:rPr>
          <w:rFonts w:ascii="TimesNewRomanPSMT" w:hAnsi="TimesNewRomanPSMT" w:cs="TimesNewRomanPSMT"/>
          <w:color w:val="000000"/>
          <w:sz w:val="16"/>
          <w:szCs w:val="16"/>
        </w:rPr>
        <w:t>FHASecure</w:t>
      </w:r>
      <w:proofErr w:type="spellEnd"/>
      <w:r>
        <w:rPr>
          <w:rFonts w:ascii="TimesNewRomanPSMT" w:hAnsi="TimesNewRomanPSMT" w:cs="TimesNewRomanPSMT"/>
          <w:color w:val="000000"/>
          <w:sz w:val="16"/>
          <w:szCs w:val="16"/>
        </w:rPr>
        <w:t xml:space="preserve">” refinancing product (Aug. 31, 2007),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http://www.hud.gov/news/release.cfm?content=pr07-123.cfm; Press Release, US Dep’t of Housing and Urban Development, FHA Helps 400,000</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6"/>
          <w:szCs w:val="16"/>
        </w:rPr>
        <w:t xml:space="preserve">Families Find Mortgage Relief; Refinancing on pace to help half-million homeowners by year’s end (Oct. 24, 2008),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http://www.hud.gov/news/release.cfm?content=pr08- 167.cfm.</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before</w:t>
      </w:r>
      <w:proofErr w:type="gramEnd"/>
      <w:r>
        <w:rPr>
          <w:rFonts w:ascii="TimesNewRomanPSMT" w:hAnsi="TimesNewRomanPSMT" w:cs="TimesNewRomanPSMT"/>
          <w:color w:val="000000"/>
          <w:sz w:val="24"/>
          <w:szCs w:val="24"/>
        </w:rPr>
        <w:t xml:space="preserve"> it wound down,</w:t>
      </w:r>
      <w:r>
        <w:rPr>
          <w:rFonts w:ascii="TimesNewRomanPSMT" w:hAnsi="TimesNewRomanPSMT" w:cs="TimesNewRomanPSMT"/>
          <w:color w:val="000000"/>
          <w:sz w:val="16"/>
          <w:szCs w:val="16"/>
        </w:rPr>
        <w:t xml:space="preserve">6 </w:t>
      </w:r>
      <w:r>
        <w:rPr>
          <w:rFonts w:ascii="TimesNewRomanPSMT" w:hAnsi="TimesNewRomanPSMT" w:cs="TimesNewRomanPSMT"/>
          <w:color w:val="000000"/>
          <w:sz w:val="24"/>
          <w:szCs w:val="24"/>
        </w:rPr>
        <w:t>while Hope4 Homeowners, originally predicted to help 400,000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16"/>
          <w:szCs w:val="16"/>
        </w:rPr>
        <w:t xml:space="preserve">7 </w:t>
      </w:r>
      <w:r>
        <w:rPr>
          <w:rFonts w:ascii="TimesNewRomanPSMT" w:hAnsi="TimesNewRomanPSMT" w:cs="TimesNewRomanPSMT"/>
          <w:color w:val="000000"/>
          <w:sz w:val="24"/>
          <w:szCs w:val="24"/>
        </w:rPr>
        <w:t xml:space="preserve">had closed only 130 </w:t>
      </w:r>
      <w:proofErr w:type="spellStart"/>
      <w:r>
        <w:rPr>
          <w:rFonts w:ascii="TimesNewRomanPSMT" w:hAnsi="TimesNewRomanPSMT" w:cs="TimesNewRomanPSMT"/>
          <w:color w:val="000000"/>
          <w:sz w:val="24"/>
          <w:szCs w:val="24"/>
        </w:rPr>
        <w:t>refinancings</w:t>
      </w:r>
      <w:proofErr w:type="spellEnd"/>
      <w:r>
        <w:rPr>
          <w:rFonts w:ascii="TimesNewRomanPSMT" w:hAnsi="TimesNewRomanPSMT" w:cs="TimesNewRomanPSMT"/>
          <w:color w:val="000000"/>
          <w:sz w:val="24"/>
          <w:szCs w:val="24"/>
        </w:rPr>
        <w:t xml:space="preserve"> as of September 30, 2010.</w:t>
      </w:r>
      <w:r>
        <w:rPr>
          <w:rFonts w:ascii="TimesNewRomanPSMT" w:hAnsi="TimesNewRomanPSMT" w:cs="TimesNewRomanPSMT"/>
          <w:color w:val="000000"/>
          <w:sz w:val="16"/>
          <w:szCs w:val="16"/>
        </w:rPr>
        <w:t xml:space="preserve">8 </w:t>
      </w:r>
      <w:r>
        <w:rPr>
          <w:rFonts w:ascii="TimesNewRomanPSMT" w:hAnsi="TimesNewRomanPSMT" w:cs="TimesNewRomanPSMT"/>
          <w:color w:val="000000"/>
          <w:sz w:val="24"/>
          <w:szCs w:val="24"/>
        </w:rPr>
        <w:t>The Home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Affordable Modification (HAMP) has also failed, producing 495,898 permanent modifications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through</w:t>
      </w:r>
      <w:proofErr w:type="gramEnd"/>
      <w:r>
        <w:rPr>
          <w:rFonts w:ascii="TimesNewRomanPSMT" w:hAnsi="TimesNewRomanPSMT" w:cs="TimesNewRomanPSMT"/>
          <w:color w:val="000000"/>
          <w:sz w:val="24"/>
          <w:szCs w:val="24"/>
        </w:rPr>
        <w:t xml:space="preserve"> September 2010. This number is likely to be a high water mark for HAMP, as new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permanent</w:t>
      </w:r>
      <w:proofErr w:type="gramEnd"/>
      <w:r>
        <w:rPr>
          <w:rFonts w:ascii="TimesNewRomanPSMT" w:hAnsi="TimesNewRomanPSMT" w:cs="TimesNewRomanPSMT"/>
          <w:color w:val="000000"/>
          <w:sz w:val="24"/>
          <w:szCs w:val="24"/>
        </w:rPr>
        <w:t xml:space="preserve"> modifications are decreasing rapidly while defaults on permanent modifications rise;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if</w:t>
      </w:r>
      <w:proofErr w:type="gramEnd"/>
      <w:r>
        <w:rPr>
          <w:rFonts w:ascii="TimesNewRomanPSMT" w:hAnsi="TimesNewRomanPSMT" w:cs="TimesNewRomanPSMT"/>
          <w:color w:val="000000"/>
          <w:sz w:val="24"/>
          <w:szCs w:val="24"/>
        </w:rPr>
        <w:t xml:space="preserve"> current trends continue, by year’s end the number of active permanent HAMP modifications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will</w:t>
      </w:r>
      <w:proofErr w:type="gramEnd"/>
      <w:r>
        <w:rPr>
          <w:rFonts w:ascii="TimesNewRomanPSMT" w:hAnsi="TimesNewRomanPSMT" w:cs="TimesNewRomanPSMT"/>
          <w:color w:val="000000"/>
          <w:sz w:val="24"/>
          <w:szCs w:val="24"/>
        </w:rPr>
        <w:t xml:space="preserve"> actually decline.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number of events over the past several months have roiled the mortgage world, raising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questions</w:t>
      </w:r>
      <w:proofErr w:type="gramEnd"/>
      <w:r>
        <w:rPr>
          <w:rFonts w:ascii="TimesNewRomanPSMT" w:hAnsi="TimesNewRomanPSMT" w:cs="TimesNewRomanPSMT"/>
          <w:color w:val="000000"/>
          <w:sz w:val="24"/>
          <w:szCs w:val="24"/>
        </w:rPr>
        <w:t xml:space="preserve"> about: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Pr>
          <w:rFonts w:ascii="TimesNewRomanPSMT" w:hAnsi="TimesNewRomanPSMT" w:cs="TimesNewRomanPSMT"/>
          <w:color w:val="000000"/>
          <w:sz w:val="24"/>
          <w:szCs w:val="24"/>
        </w:rPr>
        <w:t>Whether there is widespread fraud in the foreclosure process;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Securitization chain of title, namely whether the transfer of mortgages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process was defective, rendering mortgage-backed securities into </w:t>
      </w:r>
      <w:r>
        <w:rPr>
          <w:rFonts w:ascii="TimesNewRomanPS-ItalicMT" w:hAnsi="TimesNewRomanPS-ItalicMT" w:cs="TimesNewRomanPS-ItalicMT"/>
          <w:i/>
          <w:iCs/>
          <w:color w:val="000000"/>
          <w:sz w:val="24"/>
          <w:szCs w:val="24"/>
        </w:rPr>
        <w:t>non</w:t>
      </w:r>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mortgagebacked</w:t>
      </w:r>
      <w:proofErr w:type="spell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securities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(3) </w:t>
      </w:r>
      <w:r>
        <w:rPr>
          <w:rFonts w:ascii="TimesNewRomanPSMT" w:hAnsi="TimesNewRomanPSMT" w:cs="TimesNewRomanPSMT"/>
          <w:color w:val="000000"/>
          <w:sz w:val="24"/>
          <w:szCs w:val="24"/>
        </w:rPr>
        <w:t>Whether the use of the Mortgage Electronic Registration System (MERS) creates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legal</w:t>
      </w:r>
      <w:proofErr w:type="gramEnd"/>
      <w:r>
        <w:rPr>
          <w:rFonts w:ascii="TimesNewRomanPSMT" w:hAnsi="TimesNewRomanPSMT" w:cs="TimesNewRomanPSMT"/>
          <w:color w:val="000000"/>
          <w:sz w:val="24"/>
          <w:szCs w:val="24"/>
        </w:rPr>
        <w:t xml:space="preserve"> defects in either the secured status of a mortgage loan or in mortgage assignments;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(4) </w:t>
      </w:r>
      <w:r>
        <w:rPr>
          <w:rFonts w:ascii="TimesNewRomanPSMT" w:hAnsi="TimesNewRomanPSMT" w:cs="TimesNewRomanPSMT"/>
          <w:color w:val="000000"/>
          <w:sz w:val="24"/>
          <w:szCs w:val="24"/>
        </w:rPr>
        <w:t>Whether mortgage servicers’ have defaulted on their servicing contracts by charging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predatory</w:t>
      </w:r>
      <w:proofErr w:type="gramEnd"/>
      <w:r>
        <w:rPr>
          <w:rFonts w:ascii="TimesNewRomanPSMT" w:hAnsi="TimesNewRomanPSMT" w:cs="TimesNewRomanPSMT"/>
          <w:color w:val="000000"/>
          <w:sz w:val="24"/>
          <w:szCs w:val="24"/>
        </w:rPr>
        <w:t xml:space="preserve"> fees to borrowers that are ultimately paid by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 xml:space="preserve">(5) </w:t>
      </w:r>
      <w:r>
        <w:rPr>
          <w:rFonts w:ascii="TimesNewRomanPSMT" w:hAnsi="TimesNewRomanPSMT" w:cs="TimesNewRomanPSMT"/>
          <w:color w:val="000000"/>
          <w:sz w:val="24"/>
          <w:szCs w:val="24"/>
        </w:rPr>
        <w:t>Whether investors will be able to “</w:t>
      </w: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to banks securitized mortgages on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basis</w:t>
      </w:r>
      <w:proofErr w:type="gramEnd"/>
      <w:r>
        <w:rPr>
          <w:rFonts w:ascii="TimesNewRomanPSMT" w:hAnsi="TimesNewRomanPSMT" w:cs="TimesNewRomanPSMT"/>
          <w:color w:val="000000"/>
          <w:sz w:val="24"/>
          <w:szCs w:val="24"/>
        </w:rPr>
        <w:t xml:space="preserve"> of breaches of representations and warranties about the quality of the mortgages.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issues are seemingly disparate and unconnected, other than that they all involve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They are, however, connected by two common threads: the necessity of proving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standing</w:t>
      </w:r>
      <w:proofErr w:type="gramEnd"/>
      <w:r>
        <w:rPr>
          <w:rFonts w:ascii="TimesNewRomanPSMT" w:hAnsi="TimesNewRomanPSMT" w:cs="TimesNewRomanPSMT"/>
          <w:color w:val="000000"/>
          <w:sz w:val="24"/>
          <w:szCs w:val="24"/>
        </w:rPr>
        <w:t xml:space="preserve"> in order to maintain a foreclosure action and the severe conflicts of interests between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servicers and MBS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axiomatic that in order to bring a suit, like a foreclosure action, the plaintiff must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have</w:t>
      </w:r>
      <w:proofErr w:type="gramEnd"/>
      <w:r>
        <w:rPr>
          <w:rFonts w:ascii="TimesNewRomanPSMT" w:hAnsi="TimesNewRomanPSMT" w:cs="TimesNewRomanPSMT"/>
          <w:color w:val="000000"/>
          <w:sz w:val="24"/>
          <w:szCs w:val="24"/>
        </w:rPr>
        <w:t xml:space="preserve"> legal standing, meaning it must have a direct interest in the outcome of the litigation.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w:t>
      </w:r>
      <w:proofErr w:type="gramEnd"/>
      <w:r>
        <w:rPr>
          <w:rFonts w:ascii="TimesNewRomanPSMT" w:hAnsi="TimesNewRomanPSMT" w:cs="TimesNewRomanPSMT"/>
          <w:color w:val="000000"/>
          <w:sz w:val="24"/>
          <w:szCs w:val="24"/>
        </w:rPr>
        <w:t xml:space="preserve"> of a mortgage foreclosure, only the mortgagee has such an interest and thus standing. Many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issues relating to foreclosure fraud by mortgage servicers, ranging from more minor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procedural</w:t>
      </w:r>
      <w:proofErr w:type="gramEnd"/>
      <w:r>
        <w:rPr>
          <w:rFonts w:ascii="TimesNewRomanPSMT" w:hAnsi="TimesNewRomanPSMT" w:cs="TimesNewRomanPSMT"/>
          <w:color w:val="000000"/>
          <w:sz w:val="24"/>
          <w:szCs w:val="24"/>
        </w:rPr>
        <w:t xml:space="preserve"> defects up to outright counterfeiting relate to the need to show standing. Thus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problems</w:t>
      </w:r>
      <w:proofErr w:type="gramEnd"/>
      <w:r>
        <w:rPr>
          <w:rFonts w:ascii="TimesNewRomanPSMT" w:hAnsi="TimesNewRomanPSMT" w:cs="TimesNewRomanPSMT"/>
          <w:color w:val="000000"/>
          <w:sz w:val="24"/>
          <w:szCs w:val="24"/>
        </w:rPr>
        <w:t xml:space="preserve"> like false affidavits of indebtedness, false lost note affidavits, and false lost summons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affidavits</w:t>
      </w:r>
      <w:proofErr w:type="gramEnd"/>
      <w:r>
        <w:rPr>
          <w:rFonts w:ascii="TimesNewRomanPSMT" w:hAnsi="TimesNewRomanPSMT" w:cs="TimesNewRomanPSMT"/>
          <w:color w:val="000000"/>
          <w:sz w:val="24"/>
          <w:szCs w:val="24"/>
        </w:rPr>
        <w:t>, as well as backdated mortgage assignments, and wholly counterfeited notes,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and assignments all relate to the evidentiary need to show that the entity bringing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xml:space="preserve"> action has standing to foreclose.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Concerns about securitization chain of title also go to the standing question; if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were not properly transferred in the securitization process (including through the use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MERS to record the mortgages), then the party bringing the foreclosure does not in fact own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mortgage and therefore lacks standing to foreclose. If the mortgage was not properly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transferred</w:t>
      </w:r>
      <w:proofErr w:type="gramEnd"/>
      <w:r>
        <w:rPr>
          <w:rFonts w:ascii="TimesNewRomanPSMT" w:hAnsi="TimesNewRomanPSMT" w:cs="TimesNewRomanPSMT"/>
          <w:color w:val="000000"/>
          <w:sz w:val="24"/>
          <w:szCs w:val="24"/>
        </w:rPr>
        <w:t>, there are profound implications too for investors, as the mortgage-backed securities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believed they had purchased would, in fact be non-mortgage-backed securities, which</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6 </w:t>
      </w:r>
      <w:r>
        <w:rPr>
          <w:rFonts w:ascii="TimesNewRomanPSMT" w:hAnsi="TimesNewRomanPSMT" w:cs="TimesNewRomanPSMT"/>
          <w:color w:val="000000"/>
          <w:sz w:val="16"/>
          <w:szCs w:val="16"/>
        </w:rPr>
        <w:t xml:space="preserve">Michael </w:t>
      </w:r>
      <w:proofErr w:type="spellStart"/>
      <w:r>
        <w:rPr>
          <w:rFonts w:ascii="TimesNewRomanPSMT" w:hAnsi="TimesNewRomanPSMT" w:cs="TimesNewRomanPSMT"/>
          <w:color w:val="000000"/>
          <w:sz w:val="16"/>
          <w:szCs w:val="16"/>
        </w:rPr>
        <w:t>Corkery</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Mortgage 'Cram-Downs' Loom as Foreclosures Mount</w:t>
      </w:r>
      <w:r>
        <w:rPr>
          <w:rFonts w:ascii="TimesNewRomanPSMT" w:hAnsi="TimesNewRomanPSMT" w:cs="TimesNewRomanPSMT"/>
          <w:color w:val="000000"/>
          <w:sz w:val="16"/>
          <w:szCs w:val="16"/>
        </w:rPr>
        <w:t>, WALL ST. J.</w:t>
      </w:r>
      <w:proofErr w:type="gramStart"/>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Dec. 31, 2008.</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 </w:t>
      </w:r>
      <w:r>
        <w:rPr>
          <w:rFonts w:ascii="TimesNewRomanPSMT" w:hAnsi="TimesNewRomanPSMT" w:cs="TimesNewRomanPSMT"/>
          <w:color w:val="000000"/>
          <w:sz w:val="16"/>
          <w:szCs w:val="16"/>
        </w:rPr>
        <w:t xml:space="preserve">Dina </w:t>
      </w:r>
      <w:proofErr w:type="spellStart"/>
      <w:r>
        <w:rPr>
          <w:rFonts w:ascii="TimesNewRomanPSMT" w:hAnsi="TimesNewRomanPSMT" w:cs="TimesNewRomanPSMT"/>
          <w:color w:val="000000"/>
          <w:sz w:val="16"/>
          <w:szCs w:val="16"/>
        </w:rPr>
        <w:t>ElBoghdady</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HUD Chief Calls Aid on Mortgages a Failure</w:t>
      </w:r>
      <w:r>
        <w:rPr>
          <w:rFonts w:ascii="TimesNewRomanPSMT" w:hAnsi="TimesNewRomanPSMT" w:cs="TimesNewRomanPSMT"/>
          <w:color w:val="000000"/>
          <w:sz w:val="16"/>
          <w:szCs w:val="16"/>
        </w:rPr>
        <w:t xml:space="preserve">, WASH. </w:t>
      </w:r>
      <w:proofErr w:type="gramStart"/>
      <w:r>
        <w:rPr>
          <w:rFonts w:ascii="TimesNewRomanPSMT" w:hAnsi="TimesNewRomanPSMT" w:cs="TimesNewRomanPSMT"/>
          <w:color w:val="000000"/>
          <w:sz w:val="16"/>
          <w:szCs w:val="16"/>
        </w:rPr>
        <w:t>POST.</w:t>
      </w:r>
      <w:proofErr w:type="gramEnd"/>
      <w:r>
        <w:rPr>
          <w:rFonts w:ascii="TimesNewRomanPSMT" w:hAnsi="TimesNewRomanPSMT" w:cs="TimesNewRomanPSMT"/>
          <w:color w:val="000000"/>
          <w:sz w:val="16"/>
          <w:szCs w:val="16"/>
        </w:rPr>
        <w:t xml:space="preserve"> </w:t>
      </w:r>
      <w:proofErr w:type="gramStart"/>
      <w:r>
        <w:rPr>
          <w:rFonts w:ascii="TimesNewRomanPSMT" w:hAnsi="TimesNewRomanPSMT" w:cs="TimesNewRomanPSMT"/>
          <w:color w:val="000000"/>
          <w:sz w:val="16"/>
          <w:szCs w:val="16"/>
        </w:rPr>
        <w:t>Dec. 17, 2008, at A1.</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FHA Single Family Outlook, Sept. 2010, </w:t>
      </w:r>
      <w:r>
        <w:rPr>
          <w:rFonts w:ascii="TimesNewRomanPS-ItalicMT" w:hAnsi="TimesNewRomanPS-ItalicMT" w:cs="TimesNewRomanPS-ItalicMT"/>
          <w:i/>
          <w:iCs/>
          <w:color w:val="000000"/>
          <w:sz w:val="16"/>
          <w:szCs w:val="16"/>
        </w:rPr>
        <w:t xml:space="preserve">at </w:t>
      </w:r>
      <w:r>
        <w:rPr>
          <w:rFonts w:ascii="TimesNewRomanPSMT" w:hAnsi="TimesNewRomanPSMT" w:cs="TimesNewRomanPSMT"/>
          <w:color w:val="0000FF"/>
          <w:sz w:val="16"/>
          <w:szCs w:val="16"/>
        </w:rPr>
        <w:t>http://www.hud.gov/offices/hsg/rmra/oe/rpts/ooe/olcurr.xls - 2010-11-02</w:t>
      </w:r>
      <w:r>
        <w:rPr>
          <w:rFonts w:ascii="TimesNewRomanPSMT" w:hAnsi="TimesNewRomanPSMT" w:cs="TimesNewRomanPSMT"/>
          <w:color w:val="000000"/>
          <w:sz w:val="16"/>
          <w:szCs w:val="16"/>
        </w:rPr>
        <w:t>, Row 263</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t>
      </w:r>
      <w:proofErr w:type="gramStart"/>
      <w:r>
        <w:rPr>
          <w:rFonts w:ascii="TimesNewRomanPSMT" w:hAnsi="TimesNewRomanPSMT" w:cs="TimesNewRomanPSMT"/>
          <w:color w:val="000000"/>
          <w:sz w:val="16"/>
          <w:szCs w:val="16"/>
        </w:rPr>
        <w:t>note</w:t>
      </w:r>
      <w:proofErr w:type="gramEnd"/>
      <w:r>
        <w:rPr>
          <w:rFonts w:ascii="TimesNewRomanPSMT" w:hAnsi="TimesNewRomanPSMT" w:cs="TimesNewRomanPSMT"/>
          <w:color w:val="000000"/>
          <w:sz w:val="16"/>
          <w:szCs w:val="16"/>
        </w:rPr>
        <w:t xml:space="preserve"> that FHA fiscal years begin in October, so that Fiscal Year 2009 began in October 2008).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almost assuredly lead investors to demand that their investment contracts be rescinded,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thereby</w:t>
      </w:r>
      <w:proofErr w:type="gramEnd"/>
      <w:r>
        <w:rPr>
          <w:rFonts w:ascii="TimesNewRomanPSMT" w:hAnsi="TimesNewRomanPSMT" w:cs="TimesNewRomanPSMT"/>
          <w:color w:val="000000"/>
          <w:sz w:val="24"/>
          <w:szCs w:val="24"/>
        </w:rPr>
        <w:t xml:space="preserve"> exacerbating the scale of mortgage </w:t>
      </w: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xml:space="preserve"> claims.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xml:space="preserve"> claims underscore the myriad conflicts of interest between mortgage servicers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investors. Mortgage servicers are responsible for prosecuting on behalf of MBS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violations</w:t>
      </w:r>
      <w:proofErr w:type="gramEnd"/>
      <w:r>
        <w:rPr>
          <w:rFonts w:ascii="TimesNewRomanPSMT" w:hAnsi="TimesNewRomanPSMT" w:cs="TimesNewRomanPSMT"/>
          <w:color w:val="000000"/>
          <w:sz w:val="24"/>
          <w:szCs w:val="24"/>
        </w:rPr>
        <w:t xml:space="preserve"> of representations and warranties in securitization deals. Mortgage servicers are loathe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to</w:t>
      </w:r>
      <w:proofErr w:type="gramEnd"/>
      <w:r>
        <w:rPr>
          <w:rFonts w:ascii="TimesNewRomanPSMT" w:hAnsi="TimesNewRomanPSMT" w:cs="TimesNewRomanPSMT"/>
          <w:color w:val="000000"/>
          <w:sz w:val="24"/>
          <w:szCs w:val="24"/>
        </w:rPr>
        <w:t xml:space="preserve"> bring such actions, however, not least because they would often be bringing them against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own</w:t>
      </w:r>
      <w:proofErr w:type="gramEnd"/>
      <w:r>
        <w:rPr>
          <w:rFonts w:ascii="TimesNewRomanPSMT" w:hAnsi="TimesNewRomanPSMT" w:cs="TimesNewRomanPSMT"/>
          <w:color w:val="000000"/>
          <w:sz w:val="24"/>
          <w:szCs w:val="24"/>
        </w:rPr>
        <w:t xml:space="preserve"> affiliates. Servicers’ failure to honor their contractual duty to protect investors’ interest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but</w:t>
      </w:r>
      <w:proofErr w:type="gramEnd"/>
      <w:r>
        <w:rPr>
          <w:rFonts w:ascii="TimesNewRomanPSMT" w:hAnsi="TimesNewRomanPSMT" w:cs="TimesNewRomanPSMT"/>
          <w:color w:val="000000"/>
          <w:sz w:val="24"/>
          <w:szCs w:val="24"/>
        </w:rPr>
        <w:t xml:space="preserve"> one of numerous problems with servicer conflicts of interest, including the levying of junk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fees</w:t>
      </w:r>
      <w:proofErr w:type="gramEnd"/>
      <w:r>
        <w:rPr>
          <w:rFonts w:ascii="TimesNewRomanPSMT" w:hAnsi="TimesNewRomanPSMT" w:cs="TimesNewRomanPSMT"/>
          <w:color w:val="000000"/>
          <w:sz w:val="24"/>
          <w:szCs w:val="24"/>
        </w:rPr>
        <w:t xml:space="preserve"> in foreclosures that are ultimately paid by investors and servicing first lien loans while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directly</w:t>
      </w:r>
      <w:proofErr w:type="gramEnd"/>
      <w:r>
        <w:rPr>
          <w:rFonts w:ascii="TimesNewRomanPSMT" w:hAnsi="TimesNewRomanPSMT" w:cs="TimesNewRomanPSMT"/>
          <w:color w:val="000000"/>
          <w:sz w:val="24"/>
          <w:szCs w:val="24"/>
        </w:rPr>
        <w:t xml:space="preserve"> owning junior liens.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Many of the problems in the mortgage securitization market (and thus this testimony) are highly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technical</w:t>
      </w:r>
      <w:proofErr w:type="gramEnd"/>
      <w:r>
        <w:rPr>
          <w:rFonts w:ascii="TimesNewRomanPSMT" w:hAnsi="TimesNewRomanPSMT" w:cs="TimesNewRomanPSMT"/>
          <w:color w:val="000000"/>
          <w:sz w:val="24"/>
          <w:szCs w:val="24"/>
        </w:rPr>
        <w:t>, but they are extremely serious.</w:t>
      </w:r>
      <w:r>
        <w:rPr>
          <w:rFonts w:ascii="TimesNewRomanPSMT" w:hAnsi="TimesNewRomanPSMT" w:cs="TimesNewRomanPSMT"/>
          <w:color w:val="000000"/>
          <w:sz w:val="16"/>
          <w:szCs w:val="16"/>
        </w:rPr>
        <w:t xml:space="preserve">9 </w:t>
      </w:r>
      <w:r>
        <w:rPr>
          <w:rFonts w:ascii="TimesNewRomanPSMT" w:hAnsi="TimesNewRomanPSMT" w:cs="TimesNewRomanPSMT"/>
          <w:color w:val="000000"/>
          <w:sz w:val="24"/>
          <w:szCs w:val="24"/>
        </w:rPr>
        <w:t>At best they present problems of fraud on the court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questionable title to property. At worst, they represent a systemic risk of liabilities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trillions</w:t>
      </w:r>
      <w:proofErr w:type="gramEnd"/>
      <w:r>
        <w:rPr>
          <w:rFonts w:ascii="TimesNewRomanPSMT" w:hAnsi="TimesNewRomanPSMT" w:cs="TimesNewRomanPSMT"/>
          <w:color w:val="000000"/>
          <w:sz w:val="24"/>
          <w:szCs w:val="24"/>
        </w:rPr>
        <w:t xml:space="preserve"> of dollars, greatly exceeding the capital of the US’s major financial institutions.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understanding the securitization market’s problems involves following a good deal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technical</w:t>
      </w:r>
      <w:proofErr w:type="gramEnd"/>
      <w:r>
        <w:rPr>
          <w:rFonts w:ascii="TimesNewRomanPSMT" w:hAnsi="TimesNewRomanPSMT" w:cs="TimesNewRomanPSMT"/>
          <w:color w:val="000000"/>
          <w:sz w:val="24"/>
          <w:szCs w:val="24"/>
        </w:rPr>
        <w:t xml:space="preserve"> issues, it is critical to understand from the get-go that securitization is all about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technicalities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Securitization is the legal apotheosis of form over substance, and if securitization is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w:t>
      </w:r>
      <w:proofErr w:type="gramEnd"/>
      <w:r>
        <w:rPr>
          <w:rFonts w:ascii="TimesNewRomanPSMT" w:hAnsi="TimesNewRomanPSMT" w:cs="TimesNewRomanPSMT"/>
          <w:color w:val="000000"/>
          <w:sz w:val="24"/>
          <w:szCs w:val="24"/>
        </w:rPr>
        <w:t xml:space="preserve"> it must adhere to its proper, prescribed form punctiliously. The rules of the game with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as with real property law and secured credit are, and always have been,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dotting</w:t>
      </w:r>
      <w:proofErr w:type="gramEnd"/>
      <w:r>
        <w:rPr>
          <w:rFonts w:ascii="TimesNewRomanPSMT" w:hAnsi="TimesNewRomanPSMT" w:cs="TimesNewRomanPSMT"/>
          <w:color w:val="000000"/>
          <w:sz w:val="24"/>
          <w:szCs w:val="24"/>
        </w:rPr>
        <w:t xml:space="preserve"> “i’s” and crossing “t’s” matter, in part to ensure the fairness of the system and avoid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confusions</w:t>
      </w:r>
      <w:proofErr w:type="gramEnd"/>
      <w:r>
        <w:rPr>
          <w:rFonts w:ascii="TimesNewRomanPSMT" w:hAnsi="TimesNewRomanPSMT" w:cs="TimesNewRomanPSMT"/>
          <w:color w:val="000000"/>
          <w:sz w:val="24"/>
          <w:szCs w:val="24"/>
        </w:rPr>
        <w:t xml:space="preserve"> about conflicting claims to property. Close enough doesn’t do it in securitization; if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you</w:t>
      </w:r>
      <w:proofErr w:type="gramEnd"/>
      <w:r>
        <w:rPr>
          <w:rFonts w:ascii="TimesNewRomanPSMT" w:hAnsi="TimesNewRomanPSMT" w:cs="TimesNewRomanPSMT"/>
          <w:color w:val="000000"/>
          <w:sz w:val="24"/>
          <w:szCs w:val="24"/>
        </w:rPr>
        <w:t xml:space="preserve"> don’t do it right, you cannot ensure that securitized assets are bankruptcy remote and thus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you</w:t>
      </w:r>
      <w:proofErr w:type="gramEnd"/>
      <w:r>
        <w:rPr>
          <w:rFonts w:ascii="TimesNewRomanPSMT" w:hAnsi="TimesNewRomanPSMT" w:cs="TimesNewRomanPSMT"/>
          <w:color w:val="000000"/>
          <w:sz w:val="24"/>
          <w:szCs w:val="24"/>
        </w:rPr>
        <w:t xml:space="preserve"> cannot get the ratings and opinion letters necessary for securitization to work. Thus, it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important</w:t>
      </w:r>
      <w:proofErr w:type="gramEnd"/>
      <w:r>
        <w:rPr>
          <w:rFonts w:ascii="TimesNewRomanPSMT" w:hAnsi="TimesNewRomanPSMT" w:cs="TimesNewRomanPSMT"/>
          <w:color w:val="000000"/>
          <w:sz w:val="24"/>
          <w:szCs w:val="24"/>
        </w:rPr>
        <w:t xml:space="preserve"> not to dismiss securitization problems as merely “technical;” these issues are no more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technicalities</w:t>
      </w:r>
      <w:proofErr w:type="gramEnd"/>
      <w:r>
        <w:rPr>
          <w:rFonts w:ascii="TimesNewRomanPSMT" w:hAnsi="TimesNewRomanPSMT" w:cs="TimesNewRomanPSMT"/>
          <w:color w:val="000000"/>
          <w:sz w:val="24"/>
          <w:szCs w:val="24"/>
        </w:rPr>
        <w:t xml:space="preserve"> than the borrower’s signature on a mortgage. Cutting corners may improve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securitization’s</w:t>
      </w:r>
      <w:proofErr w:type="gramEnd"/>
      <w:r>
        <w:rPr>
          <w:rFonts w:ascii="TimesNewRomanPSMT" w:hAnsi="TimesNewRomanPSMT" w:cs="TimesNewRomanPSMT"/>
          <w:color w:val="000000"/>
          <w:sz w:val="24"/>
          <w:szCs w:val="24"/>
        </w:rPr>
        <w:t xml:space="preserve"> economic efficiency, but it undermines its legal viability.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Finally, as an initial matter, let me also emphasize that the problems in the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world</w:t>
      </w:r>
      <w:proofErr w:type="gramEnd"/>
      <w:r>
        <w:rPr>
          <w:rFonts w:ascii="TimesNewRomanPSMT" w:hAnsi="TimesNewRomanPSMT" w:cs="TimesNewRomanPSMT"/>
          <w:color w:val="000000"/>
          <w:sz w:val="24"/>
          <w:szCs w:val="24"/>
        </w:rPr>
        <w:t xml:space="preserve"> do not affect the whether homeowners owe valid debts or have defaulted on those debts.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Those are separate issues about which there is no general controversy, even if debts are disputed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individual cases.</w:t>
      </w:r>
      <w:r>
        <w:rPr>
          <w:rFonts w:ascii="TimesNewRomanPSMT" w:hAnsi="TimesNewRomanPSMT" w:cs="TimesNewRomanPSMT"/>
          <w:color w:val="000000"/>
          <w:sz w:val="16"/>
          <w:szCs w:val="16"/>
        </w:rPr>
        <w:t>10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written testimony proceeds as follows: Part I presents an overview of the structure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of</w:t>
      </w:r>
      <w:proofErr w:type="gramEnd"/>
      <w:r>
        <w:rPr>
          <w:rFonts w:ascii="TimesNewRomanPSMT" w:hAnsi="TimesNewRomanPSMT" w:cs="TimesNewRomanPSMT"/>
          <w:color w:val="000000"/>
          <w:sz w:val="24"/>
          <w:szCs w:val="24"/>
        </w:rPr>
        <w:t xml:space="preserve"> the mortgage market, the role of mortgage servicers, the mortgage contract and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process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II presents the procedural problems and fraud issues that have emerged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market relating to foreclosures.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III addresses chain of title issues.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IV considers the argument that the problems in foreclosures are mere technicalities being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used</w:t>
      </w:r>
      <w:proofErr w:type="gramEnd"/>
      <w:r>
        <w:rPr>
          <w:rFonts w:ascii="TimesNewRomanPSMT" w:hAnsi="TimesNewRomanPSMT" w:cs="TimesNewRomanPSMT"/>
          <w:color w:val="000000"/>
          <w:sz w:val="24"/>
          <w:szCs w:val="24"/>
        </w:rPr>
        <w:t xml:space="preserve"> by deadbeats to delay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 V concludes.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 </w:t>
      </w:r>
      <w:r>
        <w:rPr>
          <w:rFonts w:ascii="TimesNewRomanPSMT" w:hAnsi="TimesNewRomanPSMT" w:cs="TimesNewRomanPSMT"/>
          <w:color w:val="000000"/>
          <w:sz w:val="16"/>
          <w:szCs w:val="16"/>
        </w:rPr>
        <w:t>I emphasize, however, that this testimony does not purport to be a complete and exhaustive treatment of the issues involved and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many</w:t>
      </w:r>
      <w:proofErr w:type="gramEnd"/>
      <w:r>
        <w:rPr>
          <w:rFonts w:ascii="TimesNewRomanPSMT" w:hAnsi="TimesNewRomanPSMT" w:cs="TimesNewRomanPSMT"/>
          <w:color w:val="000000"/>
          <w:sz w:val="16"/>
          <w:szCs w:val="16"/>
        </w:rPr>
        <w:t xml:space="preserve"> of the legal issues discussed are not settled law, which is itself part of the problem; trillions of dollars of mortgage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transactions</w:t>
      </w:r>
      <w:proofErr w:type="gramEnd"/>
      <w:r>
        <w:rPr>
          <w:rFonts w:ascii="TimesNewRomanPSMT" w:hAnsi="TimesNewRomanPSMT" w:cs="TimesNewRomanPSMT"/>
          <w:color w:val="000000"/>
          <w:sz w:val="16"/>
          <w:szCs w:val="16"/>
        </w:rPr>
        <w:t xml:space="preserve"> have been done without a certain legal basis.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10 </w:t>
      </w:r>
      <w:r>
        <w:rPr>
          <w:rFonts w:ascii="TimesNewRomanPSMT" w:hAnsi="TimesNewRomanPSMT" w:cs="TimesNewRomanPSMT"/>
          <w:color w:val="000000"/>
          <w:sz w:val="16"/>
          <w:szCs w:val="16"/>
        </w:rPr>
        <w:t>A notable exception, however, is for cases where the default is caused by a servicer improperly force-placing insurance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misapplying</w:t>
      </w:r>
      <w:proofErr w:type="gramEnd"/>
      <w:r>
        <w:rPr>
          <w:rFonts w:ascii="TimesNewRomanPSMT" w:hAnsi="TimesNewRomanPSMT" w:cs="TimesNewRomanPSMT"/>
          <w:color w:val="000000"/>
          <w:sz w:val="16"/>
          <w:szCs w:val="16"/>
        </w:rPr>
        <w:t xml:space="preserve"> a payment, resulting in an inflated loan balance that triggers a homeowner default.</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I. B</w:t>
      </w:r>
      <w:r>
        <w:rPr>
          <w:rFonts w:ascii="TimesNewRomanPS-BoldMT" w:hAnsi="TimesNewRomanPS-BoldMT" w:cs="TimesNewRomanPS-BoldMT"/>
          <w:b/>
          <w:bCs/>
          <w:color w:val="000000"/>
          <w:sz w:val="19"/>
          <w:szCs w:val="19"/>
        </w:rPr>
        <w:t>ACKGROUND ON SECURITIZATION</w:t>
      </w:r>
      <w:r>
        <w:rPr>
          <w:rFonts w:ascii="TimesNewRomanPS-BoldMT" w:hAnsi="TimesNewRomanPS-BoldMT" w:cs="TimesNewRomanPS-BoldMT"/>
          <w:b/>
          <w:bCs/>
          <w:color w:val="000000"/>
          <w:sz w:val="24"/>
          <w:szCs w:val="24"/>
        </w:rPr>
        <w:t>, S</w:t>
      </w:r>
      <w:r>
        <w:rPr>
          <w:rFonts w:ascii="TimesNewRomanPS-BoldMT" w:hAnsi="TimesNewRomanPS-BoldMT" w:cs="TimesNewRomanPS-BoldMT"/>
          <w:b/>
          <w:bCs/>
          <w:color w:val="000000"/>
          <w:sz w:val="19"/>
          <w:szCs w:val="19"/>
        </w:rPr>
        <w:t>ERVICING</w:t>
      </w:r>
      <w:r>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19"/>
          <w:szCs w:val="19"/>
        </w:rPr>
        <w:t xml:space="preserve">AND THE </w:t>
      </w:r>
      <w:r>
        <w:rPr>
          <w:rFonts w:ascii="TimesNewRomanPS-BoldMT" w:hAnsi="TimesNewRomanPS-BoldMT" w:cs="TimesNewRomanPS-BoldMT"/>
          <w:b/>
          <w:bCs/>
          <w:color w:val="000000"/>
          <w:sz w:val="24"/>
          <w:szCs w:val="24"/>
        </w:rPr>
        <w:t>F</w:t>
      </w:r>
      <w:r>
        <w:rPr>
          <w:rFonts w:ascii="TimesNewRomanPS-BoldMT" w:hAnsi="TimesNewRomanPS-BoldMT" w:cs="TimesNewRomanPS-BoldMT"/>
          <w:b/>
          <w:bCs/>
          <w:color w:val="000000"/>
          <w:sz w:val="19"/>
          <w:szCs w:val="19"/>
        </w:rPr>
        <w:t xml:space="preserve">ORECLOSURE </w:t>
      </w:r>
      <w:r>
        <w:rPr>
          <w:rFonts w:ascii="TimesNewRomanPS-BoldMT" w:hAnsi="TimesNewRomanPS-BoldMT" w:cs="TimesNewRomanPS-BoldMT"/>
          <w:b/>
          <w:bCs/>
          <w:color w:val="000000"/>
          <w:sz w:val="24"/>
          <w:szCs w:val="24"/>
        </w:rPr>
        <w:t>P</w:t>
      </w:r>
      <w:r>
        <w:rPr>
          <w:rFonts w:ascii="TimesNewRomanPS-BoldMT" w:hAnsi="TimesNewRomanPS-BoldMT" w:cs="TimesNewRomanPS-BoldMT"/>
          <w:b/>
          <w:bCs/>
          <w:color w:val="000000"/>
          <w:sz w:val="19"/>
          <w:szCs w:val="19"/>
        </w:rPr>
        <w:t>ROCESS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A. M</w:t>
      </w:r>
      <w:r>
        <w:rPr>
          <w:rFonts w:ascii="TimesNewRomanPS-BoldItalicMT" w:hAnsi="TimesNewRomanPS-BoldItalicMT" w:cs="TimesNewRomanPS-BoldItalicMT"/>
          <w:b/>
          <w:bCs/>
          <w:i/>
          <w:iCs/>
          <w:color w:val="000000"/>
          <w:sz w:val="19"/>
          <w:szCs w:val="19"/>
        </w:rPr>
        <w:t xml:space="preserve">ORTGAGE </w:t>
      </w:r>
      <w:r>
        <w:rPr>
          <w:rFonts w:ascii="TimesNewRomanPS-BoldItalicMT" w:hAnsi="TimesNewRomanPS-BoldItalicMT" w:cs="TimesNewRomanPS-BoldItalicMT"/>
          <w:b/>
          <w:bCs/>
          <w:i/>
          <w:iCs/>
          <w:color w:val="000000"/>
          <w:sz w:val="24"/>
          <w:szCs w:val="24"/>
        </w:rPr>
        <w:t>S</w:t>
      </w:r>
      <w:r>
        <w:rPr>
          <w:rFonts w:ascii="TimesNewRomanPS-BoldItalicMT" w:hAnsi="TimesNewRomanPS-BoldItalicMT" w:cs="TimesNewRomanPS-BoldItalicMT"/>
          <w:b/>
          <w:bCs/>
          <w:i/>
          <w:iCs/>
          <w:color w:val="000000"/>
          <w:sz w:val="19"/>
          <w:szCs w:val="19"/>
        </w:rPr>
        <w:t>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 residential mortgages in the United States are financed through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Securitization is a financing method involving the issuance of securities against a dedicated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proofErr w:type="gramStart"/>
      <w:r>
        <w:rPr>
          <w:rFonts w:ascii="TimesNewRomanPSMT" w:hAnsi="TimesNewRomanPSMT" w:cs="TimesNewRomanPSMT"/>
          <w:color w:val="000000"/>
          <w:sz w:val="24"/>
          <w:szCs w:val="24"/>
        </w:rPr>
        <w:t>cashflow</w:t>
      </w:r>
      <w:proofErr w:type="spellEnd"/>
      <w:proofErr w:type="gramEnd"/>
      <w:r>
        <w:rPr>
          <w:rFonts w:ascii="TimesNewRomanPSMT" w:hAnsi="TimesNewRomanPSMT" w:cs="TimesNewRomanPSMT"/>
          <w:color w:val="000000"/>
          <w:sz w:val="24"/>
          <w:szCs w:val="24"/>
        </w:rPr>
        <w:t xml:space="preserve"> stream, such as mortgage payments, that are isolated from other creditors’ claims.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Securitization links consumer borrowers with capital market financing, potentially lowering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cost</w:t>
      </w:r>
      <w:proofErr w:type="gramEnd"/>
      <w:r>
        <w:rPr>
          <w:rFonts w:ascii="TimesNewRomanPSMT" w:hAnsi="TimesNewRomanPSMT" w:cs="TimesNewRomanPSMT"/>
          <w:color w:val="000000"/>
          <w:sz w:val="24"/>
          <w:szCs w:val="24"/>
        </w:rPr>
        <w:t xml:space="preserve"> of mortgage capital. It also allows financing institutions to avoid the credit risk, interest rate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risk</w:t>
      </w:r>
      <w:proofErr w:type="gramEnd"/>
      <w:r>
        <w:rPr>
          <w:rFonts w:ascii="TimesNewRomanPSMT" w:hAnsi="TimesNewRomanPSMT" w:cs="TimesNewRomanPSMT"/>
          <w:color w:val="000000"/>
          <w:sz w:val="24"/>
          <w:szCs w:val="24"/>
        </w:rPr>
        <w:t>, and liquidity risk associated with holding the mortgages on their own books.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Currently, about 60% of all outstanding residential mortgages by dollar amount are</w:t>
      </w:r>
    </w:p>
    <w:p w:rsidR="00192684" w:rsidRDefault="00192684" w:rsidP="00192684">
      <w:pPr>
        <w:autoSpaceDE w:val="0"/>
        <w:autoSpaceDN w:val="0"/>
        <w:adjustRightInd w:val="0"/>
        <w:spacing w:after="0" w:line="240" w:lineRule="auto"/>
        <w:rPr>
          <w:rFonts w:ascii="Cambria" w:hAnsi="Cambria" w:cs="Cambria"/>
          <w:color w:val="000000"/>
          <w:sz w:val="16"/>
          <w:szCs w:val="16"/>
        </w:rPr>
      </w:pPr>
      <w:r>
        <w:rPr>
          <w:rFonts w:ascii="TimesNewRomanPSMT" w:hAnsi="TimesNewRomanPSMT" w:cs="TimesNewRomanPSMT"/>
          <w:color w:val="000000"/>
          <w:sz w:val="24"/>
          <w:szCs w:val="24"/>
        </w:rPr>
        <w:t>securitized.</w:t>
      </w:r>
      <w:r>
        <w:rPr>
          <w:rFonts w:ascii="Cambria" w:hAnsi="Cambria" w:cs="Cambria"/>
          <w:color w:val="000000"/>
          <w:sz w:val="16"/>
          <w:szCs w:val="16"/>
        </w:rPr>
        <w:t>11</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share of securitized mortgages by number of mortgages outstanding is much</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higher</w:t>
      </w:r>
      <w:proofErr w:type="gramEnd"/>
      <w:r>
        <w:rPr>
          <w:rFonts w:ascii="TimesNewRomanPSMT" w:hAnsi="TimesNewRomanPSMT" w:cs="TimesNewRomanPSMT"/>
          <w:color w:val="000000"/>
          <w:sz w:val="24"/>
          <w:szCs w:val="24"/>
        </w:rPr>
        <w:t xml:space="preserve"> because the securitization rate is lower for larger “jumbo” mortgages.</w:t>
      </w:r>
      <w:r>
        <w:rPr>
          <w:rFonts w:ascii="Cambria" w:hAnsi="Cambria" w:cs="Cambria"/>
          <w:color w:val="000000"/>
          <w:sz w:val="16"/>
          <w:szCs w:val="16"/>
        </w:rPr>
        <w:t>12</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Credit Suisse</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estimates</w:t>
      </w:r>
      <w:proofErr w:type="gramEnd"/>
      <w:r>
        <w:rPr>
          <w:rFonts w:ascii="TimesNewRomanPSMT" w:hAnsi="TimesNewRomanPSMT" w:cs="TimesNewRomanPSMT"/>
          <w:color w:val="000000"/>
          <w:sz w:val="24"/>
          <w:szCs w:val="24"/>
        </w:rPr>
        <w:t xml:space="preserve"> that 75% of outstanding first-lien residential mortgages are securitized.</w:t>
      </w:r>
      <w:r>
        <w:rPr>
          <w:rFonts w:ascii="Cambria" w:hAnsi="Cambria" w:cs="Cambria"/>
          <w:color w:val="000000"/>
          <w:sz w:val="16"/>
          <w:szCs w:val="16"/>
        </w:rPr>
        <w:t>13</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recent</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years</w:t>
      </w:r>
      <w:proofErr w:type="gramEnd"/>
      <w:r>
        <w:rPr>
          <w:rFonts w:ascii="TimesNewRomanPSMT" w:hAnsi="TimesNewRomanPSMT" w:cs="TimesNewRomanPSMT"/>
          <w:color w:val="000000"/>
          <w:sz w:val="24"/>
          <w:szCs w:val="24"/>
        </w:rPr>
        <w:t>, over 90% of mortgages originated have been securitized.</w:t>
      </w:r>
      <w:r>
        <w:rPr>
          <w:rFonts w:ascii="Cambria" w:hAnsi="Cambria" w:cs="Cambria"/>
          <w:color w:val="000000"/>
          <w:sz w:val="16"/>
          <w:szCs w:val="16"/>
        </w:rPr>
        <w:t>14</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 second-lien loans,</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however</w:t>
      </w:r>
      <w:proofErr w:type="gramEnd"/>
      <w:r>
        <w:rPr>
          <w:rFonts w:ascii="TimesNewRomanPSMT" w:hAnsi="TimesNewRomanPSMT" w:cs="TimesNewRomanPSMT"/>
          <w:color w:val="000000"/>
          <w:sz w:val="24"/>
          <w:szCs w:val="24"/>
        </w:rPr>
        <w:t>, are not securitized.</w:t>
      </w:r>
      <w:r>
        <w:rPr>
          <w:rFonts w:ascii="Cambria" w:hAnsi="Cambria" w:cs="Cambria"/>
          <w:color w:val="000000"/>
          <w:sz w:val="16"/>
          <w:szCs w:val="16"/>
        </w:rPr>
        <w:t>15</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Although mortgage securitization transactions are extremely complex and vary somewhat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depending</w:t>
      </w:r>
      <w:proofErr w:type="gramEnd"/>
      <w:r>
        <w:rPr>
          <w:rFonts w:ascii="TimesNewRomanPSMT" w:hAnsi="TimesNewRomanPSMT" w:cs="TimesNewRomanPSMT"/>
          <w:color w:val="000000"/>
          <w:sz w:val="24"/>
          <w:szCs w:val="24"/>
        </w:rPr>
        <w:t xml:space="preserve"> on the type of entity undertaking the securitization, the core of the transaction is</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relatively</w:t>
      </w:r>
      <w:proofErr w:type="gramEnd"/>
      <w:r>
        <w:rPr>
          <w:rFonts w:ascii="TimesNewRomanPSMT" w:hAnsi="TimesNewRomanPSMT" w:cs="TimesNewRomanPSMT"/>
          <w:color w:val="000000"/>
          <w:sz w:val="24"/>
          <w:szCs w:val="24"/>
        </w:rPr>
        <w:t xml:space="preserve"> simple.</w:t>
      </w:r>
      <w:r>
        <w:rPr>
          <w:rFonts w:ascii="Cambria" w:hAnsi="Cambria" w:cs="Cambria"/>
          <w:color w:val="000000"/>
          <w:sz w:val="16"/>
          <w:szCs w:val="16"/>
        </w:rPr>
        <w:t>16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a financial institution (the “sponsor” or “seller”) assembles a pool of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loans</w:t>
      </w:r>
      <w:proofErr w:type="gramEnd"/>
      <w:r>
        <w:rPr>
          <w:rFonts w:ascii="TimesNewRomanPSMT" w:hAnsi="TimesNewRomanPSMT" w:cs="TimesNewRomanPSMT"/>
          <w:color w:val="000000"/>
          <w:sz w:val="24"/>
          <w:szCs w:val="24"/>
        </w:rPr>
        <w:t>. The loans were either made (“originated”) by an affiliate of the financial institution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purchased</w:t>
      </w:r>
      <w:proofErr w:type="gramEnd"/>
      <w:r>
        <w:rPr>
          <w:rFonts w:ascii="TimesNewRomanPSMT" w:hAnsi="TimesNewRomanPSMT" w:cs="TimesNewRomanPSMT"/>
          <w:color w:val="000000"/>
          <w:sz w:val="24"/>
          <w:szCs w:val="24"/>
        </w:rPr>
        <w:t xml:space="preserve"> from unaffiliated third-party originators. Second, the pool of loans is sold by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sponsor</w:t>
      </w:r>
      <w:proofErr w:type="gramEnd"/>
      <w:r>
        <w:rPr>
          <w:rFonts w:ascii="TimesNewRomanPSMT" w:hAnsi="TimesNewRomanPSMT" w:cs="TimesNewRomanPSMT"/>
          <w:color w:val="000000"/>
          <w:sz w:val="24"/>
          <w:szCs w:val="24"/>
        </w:rPr>
        <w:t xml:space="preserve"> to a special-purpose subsidiary (the “depositor”) that has no other assets or liabilities.</w:t>
      </w:r>
    </w:p>
    <w:p w:rsidR="00192684" w:rsidRDefault="00192684" w:rsidP="00192684">
      <w:pPr>
        <w:autoSpaceDE w:val="0"/>
        <w:autoSpaceDN w:val="0"/>
        <w:adjustRightInd w:val="0"/>
        <w:spacing w:after="0" w:line="240" w:lineRule="auto"/>
        <w:rPr>
          <w:rFonts w:ascii="Cambria" w:hAnsi="Cambria" w:cs="Cambria"/>
          <w:color w:val="000000"/>
          <w:sz w:val="16"/>
          <w:szCs w:val="16"/>
        </w:rPr>
      </w:pPr>
      <w:r>
        <w:rPr>
          <w:rFonts w:ascii="TimesNewRomanPSMT" w:hAnsi="TimesNewRomanPSMT" w:cs="TimesNewRomanPSMT"/>
          <w:color w:val="000000"/>
          <w:sz w:val="24"/>
          <w:szCs w:val="24"/>
        </w:rPr>
        <w:t>This is done to segregate the loans from the sponsor’s assets and liabilities.</w:t>
      </w:r>
      <w:r>
        <w:rPr>
          <w:rFonts w:ascii="Cambria" w:hAnsi="Cambria" w:cs="Cambria"/>
          <w:color w:val="000000"/>
          <w:sz w:val="16"/>
          <w:szCs w:val="16"/>
        </w:rPr>
        <w:t>17</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Third,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depositor</w:t>
      </w:r>
      <w:proofErr w:type="gramEnd"/>
      <w:r>
        <w:rPr>
          <w:rFonts w:ascii="TimesNewRomanPSMT" w:hAnsi="TimesNewRomanPSMT" w:cs="TimesNewRomanPSMT"/>
          <w:color w:val="000000"/>
          <w:sz w:val="24"/>
          <w:szCs w:val="24"/>
        </w:rPr>
        <w:t xml:space="preserve"> sells the loans to a passive, specially created, single-purpose vehicle (SPV), typically a</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trust</w:t>
      </w:r>
      <w:proofErr w:type="gramEnd"/>
      <w:r>
        <w:rPr>
          <w:rFonts w:ascii="TimesNewRomanPSMT" w:hAnsi="TimesNewRomanPSMT" w:cs="TimesNewRomanPSMT"/>
          <w:color w:val="000000"/>
          <w:sz w:val="24"/>
          <w:szCs w:val="24"/>
        </w:rPr>
        <w:t xml:space="preserve"> in the case of residential mortgages.</w:t>
      </w:r>
      <w:r>
        <w:rPr>
          <w:rFonts w:ascii="Cambria" w:hAnsi="Cambria" w:cs="Cambria"/>
          <w:color w:val="000000"/>
          <w:sz w:val="16"/>
          <w:szCs w:val="16"/>
        </w:rPr>
        <w:t>18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SPV issues certificated securities to raise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funds</w:t>
      </w:r>
      <w:proofErr w:type="gramEnd"/>
      <w:r>
        <w:rPr>
          <w:rFonts w:ascii="TimesNewRomanPSMT" w:hAnsi="TimesNewRomanPSMT" w:cs="TimesNewRomanPSMT"/>
          <w:color w:val="000000"/>
          <w:sz w:val="24"/>
          <w:szCs w:val="24"/>
        </w:rPr>
        <w:t xml:space="preserve"> to pay the depositor for the loans. Most of the securities are debt securities—bonds—but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there</w:t>
      </w:r>
      <w:proofErr w:type="gramEnd"/>
      <w:r>
        <w:rPr>
          <w:rFonts w:ascii="TimesNewRomanPSMT" w:hAnsi="TimesNewRomanPSMT" w:cs="TimesNewRomanPSMT"/>
          <w:color w:val="000000"/>
          <w:sz w:val="24"/>
          <w:szCs w:val="24"/>
        </w:rPr>
        <w:t xml:space="preserve"> will also be a security representing the rights to the residual value of the trust or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equity</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11 </w:t>
      </w:r>
      <w:r>
        <w:rPr>
          <w:rFonts w:ascii="TimesNewRomanPSMT" w:hAnsi="TimesNewRomanPSMT" w:cs="TimesNewRomanPSMT"/>
          <w:color w:val="000000"/>
          <w:sz w:val="16"/>
          <w:szCs w:val="16"/>
        </w:rPr>
        <w:t>Inside Mortgage Finance, 2010 Mortgage Market Statistical Annual.</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proofErr w:type="gramStart"/>
      <w:r>
        <w:rPr>
          <w:rFonts w:ascii="TimesNewRomanPSMT" w:hAnsi="TimesNewRomanPSMT" w:cs="TimesNewRomanPSMT"/>
          <w:color w:val="000000"/>
          <w:sz w:val="10"/>
          <w:szCs w:val="10"/>
        </w:rPr>
        <w:t xml:space="preserve">12 </w:t>
      </w:r>
      <w:r>
        <w:rPr>
          <w:rFonts w:ascii="TimesNewRomanPS-ItalicMT" w:hAnsi="TimesNewRomanPS-ItalicMT" w:cs="TimesNewRomanPS-ItalicMT"/>
          <w:i/>
          <w:iCs/>
          <w:color w:val="000000"/>
          <w:sz w:val="16"/>
          <w:szCs w:val="16"/>
        </w:rPr>
        <w:t>Id.</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13 </w:t>
      </w:r>
      <w:r>
        <w:rPr>
          <w:rFonts w:ascii="TimesNewRomanPSMT" w:hAnsi="TimesNewRomanPSMT" w:cs="TimesNewRomanPSMT"/>
          <w:color w:val="000000"/>
          <w:sz w:val="16"/>
          <w:szCs w:val="16"/>
        </w:rPr>
        <w:t xml:space="preserve">Ivy L. Zelman et al., </w:t>
      </w:r>
      <w:r>
        <w:rPr>
          <w:rFonts w:ascii="TimesNewRomanPS-ItalicMT" w:hAnsi="TimesNewRomanPS-ItalicMT" w:cs="TimesNewRomanPS-ItalicMT"/>
          <w:i/>
          <w:iCs/>
          <w:color w:val="000000"/>
          <w:sz w:val="16"/>
          <w:szCs w:val="16"/>
        </w:rPr>
        <w:t xml:space="preserve">Mortgage Liquidity du Jour: Underestimated No More </w:t>
      </w:r>
      <w:r>
        <w:rPr>
          <w:rFonts w:ascii="TimesNewRomanPSMT" w:hAnsi="TimesNewRomanPSMT" w:cs="TimesNewRomanPSMT"/>
          <w:color w:val="000000"/>
          <w:sz w:val="16"/>
          <w:szCs w:val="16"/>
        </w:rPr>
        <w:t>28 exhibit 21 (Credit Suisse, Equity Research Report,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Mar. 12, 2007).</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14 </w:t>
      </w:r>
      <w:r>
        <w:rPr>
          <w:rFonts w:ascii="TimesNewRomanPSMT" w:hAnsi="TimesNewRomanPSMT" w:cs="TimesNewRomanPSMT"/>
          <w:color w:val="000000"/>
          <w:sz w:val="16"/>
          <w:szCs w:val="16"/>
        </w:rPr>
        <w:t>Inside Mortgage Finance, 2010 Mortgage Market Statistical Annual.</w:t>
      </w:r>
    </w:p>
    <w:p w:rsidR="00192684" w:rsidRDefault="00192684" w:rsidP="00192684">
      <w:pPr>
        <w:autoSpaceDE w:val="0"/>
        <w:autoSpaceDN w:val="0"/>
        <w:adjustRightInd w:val="0"/>
        <w:spacing w:after="0" w:line="240" w:lineRule="auto"/>
        <w:rPr>
          <w:rFonts w:ascii="Cambria" w:hAnsi="Cambria" w:cs="Cambria"/>
          <w:color w:val="000000"/>
          <w:sz w:val="10"/>
          <w:szCs w:val="10"/>
        </w:rPr>
      </w:pPr>
      <w:r>
        <w:rPr>
          <w:rFonts w:ascii="Cambria" w:hAnsi="Cambria" w:cs="Cambria"/>
          <w:color w:val="000000"/>
          <w:sz w:val="10"/>
          <w:szCs w:val="10"/>
        </w:rPr>
        <w:t>15</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Inside Mortgage Finance, 2010 Mortgage Market Statistical Annual.</w:t>
      </w:r>
      <w:proofErr w:type="gramEnd"/>
      <w:r>
        <w:rPr>
          <w:rFonts w:ascii="TimesNewRomanPSMT" w:hAnsi="TimesNewRomanPSMT" w:cs="TimesNewRomanPSMT"/>
          <w:color w:val="000000"/>
          <w:sz w:val="16"/>
          <w:szCs w:val="16"/>
        </w:rPr>
        <w:t xml:space="preserve"> From 2001-2007, only 14% of second lien mortgages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originated</w:t>
      </w:r>
      <w:proofErr w:type="gramEnd"/>
      <w:r>
        <w:rPr>
          <w:rFonts w:ascii="TimesNewRomanPSMT" w:hAnsi="TimesNewRomanPSMT" w:cs="TimesNewRomanPSMT"/>
          <w:color w:val="000000"/>
          <w:sz w:val="16"/>
          <w:szCs w:val="16"/>
        </w:rPr>
        <w:t xml:space="preserve"> were securitized. </w:t>
      </w:r>
      <w:r>
        <w:rPr>
          <w:rFonts w:ascii="TimesNewRomanPS-ItalicMT" w:hAnsi="TimesNewRomanPS-ItalicMT" w:cs="TimesNewRomanPS-ItalicMT"/>
          <w:i/>
          <w:iCs/>
          <w:color w:val="000000"/>
          <w:sz w:val="16"/>
          <w:szCs w:val="16"/>
        </w:rPr>
        <w:t xml:space="preserve">Id. </w:t>
      </w:r>
      <w:r>
        <w:rPr>
          <w:rFonts w:ascii="TimesNewRomanPSMT" w:hAnsi="TimesNewRomanPSMT" w:cs="TimesNewRomanPSMT"/>
          <w:color w:val="000000"/>
          <w:sz w:val="16"/>
          <w:szCs w:val="16"/>
        </w:rPr>
        <w:t>Second lien mortgages create a conflict of interest beyond the scope of this paper. In many cases, second lien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loans</w:t>
      </w:r>
      <w:proofErr w:type="gramEnd"/>
      <w:r>
        <w:rPr>
          <w:rFonts w:ascii="TimesNewRomanPSMT" w:hAnsi="TimesNewRomanPSMT" w:cs="TimesNewRomanPSMT"/>
          <w:color w:val="000000"/>
          <w:sz w:val="16"/>
          <w:szCs w:val="16"/>
        </w:rPr>
        <w:t xml:space="preserve"> are owned by financial institutions that are servicing (but do not own) the first lien loan.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Hearing </w:t>
      </w:r>
      <w:proofErr w:type="gramStart"/>
      <w:r>
        <w:rPr>
          <w:rFonts w:ascii="TimesNewRomanPSMT" w:hAnsi="TimesNewRomanPSMT" w:cs="TimesNewRomanPSMT"/>
          <w:color w:val="000000"/>
          <w:sz w:val="16"/>
          <w:szCs w:val="16"/>
        </w:rPr>
        <w:t>Before</w:t>
      </w:r>
      <w:proofErr w:type="gramEnd"/>
      <w:r>
        <w:rPr>
          <w:rFonts w:ascii="TimesNewRomanPSMT" w:hAnsi="TimesNewRomanPSMT" w:cs="TimesNewRomanPSMT"/>
          <w:color w:val="000000"/>
          <w:sz w:val="16"/>
          <w:szCs w:val="16"/>
        </w:rPr>
        <w:t xml:space="preserve"> the House Financial Services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Committee, Apr. 13, 2009 “Second Liens and Other Barriers to Principal Reduction as an Effective Foreclosure Mitigation Program” (testimony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of</w:t>
      </w:r>
      <w:proofErr w:type="gramEnd"/>
      <w:r>
        <w:rPr>
          <w:rFonts w:ascii="TimesNewRomanPSMT" w:hAnsi="TimesNewRomanPSMT" w:cs="TimesNewRomanPSMT"/>
          <w:color w:val="000000"/>
          <w:sz w:val="16"/>
          <w:szCs w:val="16"/>
        </w:rPr>
        <w:t xml:space="preserve"> Barbara </w:t>
      </w:r>
      <w:proofErr w:type="spellStart"/>
      <w:r>
        <w:rPr>
          <w:rFonts w:ascii="TimesNewRomanPSMT" w:hAnsi="TimesNewRomanPSMT" w:cs="TimesNewRomanPSMT"/>
          <w:color w:val="000000"/>
          <w:sz w:val="16"/>
          <w:szCs w:val="16"/>
        </w:rPr>
        <w:t>DeSoer</w:t>
      </w:r>
      <w:proofErr w:type="spellEnd"/>
      <w:r>
        <w:rPr>
          <w:rFonts w:ascii="TimesNewRomanPSMT" w:hAnsi="TimesNewRomanPSMT" w:cs="TimesNewRomanPSMT"/>
          <w:color w:val="000000"/>
          <w:sz w:val="16"/>
          <w:szCs w:val="16"/>
        </w:rPr>
        <w:t>, President, Bank of America Home Loans) at 6 (noting that Bank of America owns the second lien mortgage on 15%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first</w:t>
      </w:r>
      <w:proofErr w:type="gramEnd"/>
      <w:r>
        <w:rPr>
          <w:rFonts w:ascii="TimesNewRomanPSMT" w:hAnsi="TimesNewRomanPSMT" w:cs="TimesNewRomanPSMT"/>
          <w:color w:val="000000"/>
          <w:sz w:val="16"/>
          <w:szCs w:val="16"/>
        </w:rPr>
        <w:t xml:space="preserve"> lien mortgages it services); Hearing Before the House Financial Services Committee, Apr. 13, 2009 “Second Liens and Other Barriers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Principal Reduction as an Effective Foreclosure Mitigation Program” (testimony of David Lowman, CEO for Home Lending, JPMorgan Chase)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at</w:t>
      </w:r>
      <w:proofErr w:type="gramEnd"/>
      <w:r>
        <w:rPr>
          <w:rFonts w:ascii="TimesNewRomanPSMT" w:hAnsi="TimesNewRomanPSMT" w:cs="TimesNewRomanPSMT"/>
          <w:color w:val="000000"/>
          <w:sz w:val="16"/>
          <w:szCs w:val="16"/>
        </w:rPr>
        <w:t xml:space="preserve"> 5 (noting that Chase owns the second lien mortgage on around 10% of the first lien mortgages it services). The ownership of the second while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servicing</w:t>
      </w:r>
      <w:proofErr w:type="gramEnd"/>
      <w:r>
        <w:rPr>
          <w:rFonts w:ascii="TimesNewRomanPSMT" w:hAnsi="TimesNewRomanPSMT" w:cs="TimesNewRomanPSMT"/>
          <w:color w:val="000000"/>
          <w:sz w:val="16"/>
          <w:szCs w:val="16"/>
        </w:rPr>
        <w:t xml:space="preserve"> the first creates a direct financial conflict between the servicer qua servicer and the servicer qua owner of the second lien mortgage,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servicer has an incentive to modify the first lien mortgage in order to free up borrower </w:t>
      </w:r>
      <w:proofErr w:type="spellStart"/>
      <w:r>
        <w:rPr>
          <w:rFonts w:ascii="TimesNewRomanPSMT" w:hAnsi="TimesNewRomanPSMT" w:cs="TimesNewRomanPSMT"/>
          <w:color w:val="000000"/>
          <w:sz w:val="16"/>
          <w:szCs w:val="16"/>
        </w:rPr>
        <w:t>cashflow</w:t>
      </w:r>
      <w:proofErr w:type="spellEnd"/>
      <w:r>
        <w:rPr>
          <w:rFonts w:ascii="TimesNewRomanPSMT" w:hAnsi="TimesNewRomanPSMT" w:cs="TimesNewRomanPSMT"/>
          <w:color w:val="000000"/>
          <w:sz w:val="16"/>
          <w:szCs w:val="16"/>
        </w:rPr>
        <w:t xml:space="preserve"> for payments on the second lien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16 </w:t>
      </w:r>
      <w:r>
        <w:rPr>
          <w:rFonts w:ascii="TimesNewRomanPSMT" w:hAnsi="TimesNewRomanPSMT" w:cs="TimesNewRomanPSMT"/>
          <w:color w:val="000000"/>
          <w:sz w:val="16"/>
          <w:szCs w:val="16"/>
        </w:rPr>
        <w:t xml:space="preserve">The structure illustrated is for private-label mortgage-backed securities. </w:t>
      </w:r>
      <w:proofErr w:type="spellStart"/>
      <w:r>
        <w:rPr>
          <w:rFonts w:ascii="TimesNewRomanPSMT" w:hAnsi="TimesNewRomanPSMT" w:cs="TimesNewRomanPSMT"/>
          <w:color w:val="000000"/>
          <w:sz w:val="16"/>
          <w:szCs w:val="16"/>
        </w:rPr>
        <w:t>Ginnie</w:t>
      </w:r>
      <w:proofErr w:type="spellEnd"/>
      <w:r>
        <w:rPr>
          <w:rFonts w:ascii="TimesNewRomanPSMT" w:hAnsi="TimesNewRomanPSMT" w:cs="TimesNewRomanPSMT"/>
          <w:color w:val="000000"/>
          <w:sz w:val="16"/>
          <w:szCs w:val="16"/>
        </w:rPr>
        <w:t xml:space="preserve"> Mae and GSE securitizations are structured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somewhat</w:t>
      </w:r>
      <w:proofErr w:type="gramEnd"/>
      <w:r>
        <w:rPr>
          <w:rFonts w:ascii="TimesNewRomanPSMT" w:hAnsi="TimesNewRomanPSMT" w:cs="TimesNewRomanPSMT"/>
          <w:color w:val="000000"/>
          <w:sz w:val="16"/>
          <w:szCs w:val="16"/>
        </w:rPr>
        <w:t xml:space="preserve"> differently. The private-label structure can, of course, be used to securitize any asset, from oil tankers to credit card debt to song</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catalogues</w:t>
      </w:r>
      <w:proofErr w:type="gramEnd"/>
      <w:r>
        <w:rPr>
          <w:rFonts w:ascii="TimesNewRomanPSMT" w:hAnsi="TimesNewRomanPSMT" w:cs="TimesNewRomanPSMT"/>
          <w:color w:val="000000"/>
          <w:sz w:val="16"/>
          <w:szCs w:val="16"/>
        </w:rPr>
        <w:t>, not just mortgages.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17 </w:t>
      </w:r>
      <w:r>
        <w:rPr>
          <w:rFonts w:ascii="TimesNewRomanPSMT" w:hAnsi="TimesNewRomanPSMT" w:cs="TimesNewRomanPSMT"/>
          <w:color w:val="000000"/>
          <w:sz w:val="16"/>
          <w:szCs w:val="16"/>
        </w:rPr>
        <w:t>This intermediate entity is not essential to securitization, but since 2002, Statement of Financial Accountings Standards 140 has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required</w:t>
      </w:r>
      <w:proofErr w:type="gramEnd"/>
      <w:r>
        <w:rPr>
          <w:rFonts w:ascii="TimesNewRomanPSMT" w:hAnsi="TimesNewRomanPSMT" w:cs="TimesNewRomanPSMT"/>
          <w:color w:val="000000"/>
          <w:sz w:val="16"/>
          <w:szCs w:val="16"/>
        </w:rPr>
        <w:t xml:space="preserve"> this additional step for off-balance-sheet treatment because of the remote possibility that if the originator went bankrupt or into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receivership</w:t>
      </w:r>
      <w:proofErr w:type="gramEnd"/>
      <w:r>
        <w:rPr>
          <w:rFonts w:ascii="TimesNewRomanPSMT" w:hAnsi="TimesNewRomanPSMT" w:cs="TimesNewRomanPSMT"/>
          <w:color w:val="000000"/>
          <w:sz w:val="16"/>
          <w:szCs w:val="16"/>
        </w:rPr>
        <w:t>, the securitization would be treated as a secured loan, rather than a sale, and the originator would exercise its equitable right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redemption</w:t>
      </w:r>
      <w:proofErr w:type="gramEnd"/>
      <w:r>
        <w:rPr>
          <w:rFonts w:ascii="TimesNewRomanPSMT" w:hAnsi="TimesNewRomanPSMT" w:cs="TimesNewRomanPSMT"/>
          <w:color w:val="000000"/>
          <w:sz w:val="16"/>
          <w:szCs w:val="16"/>
        </w:rPr>
        <w:t xml:space="preserve"> and reclaim the securitized assets. Deloitte &amp; </w:t>
      </w:r>
      <w:proofErr w:type="spellStart"/>
      <w:r>
        <w:rPr>
          <w:rFonts w:ascii="TimesNewRomanPSMT" w:hAnsi="TimesNewRomanPSMT" w:cs="TimesNewRomanPSMT"/>
          <w:color w:val="000000"/>
          <w:sz w:val="16"/>
          <w:szCs w:val="16"/>
        </w:rPr>
        <w:t>Touche</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Learning the Norwalk Two-Step</w:t>
      </w:r>
      <w:r>
        <w:rPr>
          <w:rFonts w:ascii="TimesNewRomanPSMT" w:hAnsi="TimesNewRomanPSMT" w:cs="TimesNewRomanPSMT"/>
          <w:color w:val="000000"/>
          <w:sz w:val="16"/>
          <w:szCs w:val="16"/>
        </w:rPr>
        <w:t>, H</w:t>
      </w:r>
      <w:r>
        <w:rPr>
          <w:rFonts w:ascii="TimesNewRomanPSMT" w:hAnsi="TimesNewRomanPSMT" w:cs="TimesNewRomanPSMT"/>
          <w:color w:val="000000"/>
          <w:sz w:val="13"/>
          <w:szCs w:val="13"/>
        </w:rPr>
        <w:t xml:space="preserve">EADS </w:t>
      </w:r>
      <w:proofErr w:type="gramStart"/>
      <w:r>
        <w:rPr>
          <w:rFonts w:ascii="TimesNewRomanPSMT" w:hAnsi="TimesNewRomanPSMT" w:cs="TimesNewRomanPSMT"/>
          <w:color w:val="000000"/>
          <w:sz w:val="16"/>
          <w:szCs w:val="16"/>
        </w:rPr>
        <w:t>U</w:t>
      </w:r>
      <w:r>
        <w:rPr>
          <w:rFonts w:ascii="TimesNewRomanPSMT" w:hAnsi="TimesNewRomanPSMT" w:cs="TimesNewRomanPSMT"/>
          <w:color w:val="000000"/>
          <w:sz w:val="13"/>
          <w:szCs w:val="13"/>
        </w:rPr>
        <w:t xml:space="preserve">P </w:t>
      </w:r>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Apr. 25, 2001, at 1.</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18 </w:t>
      </w:r>
      <w:r>
        <w:rPr>
          <w:rFonts w:ascii="TimesNewRomanPSMT" w:hAnsi="TimesNewRomanPSMT" w:cs="TimesNewRomanPSMT"/>
          <w:color w:val="000000"/>
          <w:sz w:val="16"/>
          <w:szCs w:val="16"/>
        </w:rPr>
        <w:t>The trustee will then typically convey the mortgage notes and security instruments to a “master document custodian,” who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manages</w:t>
      </w:r>
      <w:proofErr w:type="gramEnd"/>
      <w:r>
        <w:rPr>
          <w:rFonts w:ascii="TimesNewRomanPSMT" w:hAnsi="TimesNewRomanPSMT" w:cs="TimesNewRomanPSMT"/>
          <w:color w:val="000000"/>
          <w:sz w:val="16"/>
          <w:szCs w:val="16"/>
        </w:rPr>
        <w:t xml:space="preserve"> the loan documentation, while the servicer handles the collection of the loans.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securities can be sold directly to investors by the SPV or, as is more common, they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issued directly to the depositor as payment for the loans. The depositor then resells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securities</w:t>
      </w:r>
      <w:proofErr w:type="gramEnd"/>
      <w:r>
        <w:rPr>
          <w:rFonts w:ascii="TimesNewRomanPSMT" w:hAnsi="TimesNewRomanPSMT" w:cs="TimesNewRomanPSMT"/>
          <w:color w:val="000000"/>
          <w:sz w:val="24"/>
          <w:szCs w:val="24"/>
        </w:rPr>
        <w:t>, usually through an underwriting affiliate that then places them on the market.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depositor uses the proceeds of the securities sale (to the underwriter or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market</w:t>
      </w:r>
      <w:proofErr w:type="gramEnd"/>
      <w:r>
        <w:rPr>
          <w:rFonts w:ascii="TimesNewRomanPSMT" w:hAnsi="TimesNewRomanPSMT" w:cs="TimesNewRomanPSMT"/>
          <w:color w:val="000000"/>
          <w:sz w:val="24"/>
          <w:szCs w:val="24"/>
        </w:rPr>
        <w:t>) to pay the sponsor for the loans. Because the certificated securities are collateralized by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residential mortgage loans owned by the trust, they are called residential mortgage-backed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securities</w:t>
      </w:r>
      <w:proofErr w:type="gramEnd"/>
      <w:r>
        <w:rPr>
          <w:rFonts w:ascii="TimesNewRomanPSMT" w:hAnsi="TimesNewRomanPSMT" w:cs="TimesNewRomanPSMT"/>
          <w:color w:val="000000"/>
          <w:sz w:val="24"/>
          <w:szCs w:val="24"/>
        </w:rPr>
        <w:t xml:space="preserve"> (RMBS).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variety of reasons—credit risk (bankruptcy remoteness), off-balance sheet accounting</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treatment</w:t>
      </w:r>
      <w:proofErr w:type="gramEnd"/>
      <w:r>
        <w:rPr>
          <w:rFonts w:ascii="TimesNewRomanPSMT" w:hAnsi="TimesNewRomanPSMT" w:cs="TimesNewRomanPSMT"/>
          <w:color w:val="000000"/>
          <w:sz w:val="24"/>
          <w:szCs w:val="24"/>
        </w:rPr>
        <w:t>, and pass-through tax status (typically as a REMIC</w:t>
      </w:r>
      <w:r>
        <w:rPr>
          <w:rFonts w:ascii="Cambria" w:hAnsi="Cambria" w:cs="Cambria"/>
          <w:color w:val="000000"/>
          <w:sz w:val="16"/>
          <w:szCs w:val="16"/>
        </w:rPr>
        <w:t>19</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w:t>
      </w:r>
      <w:proofErr w:type="gramEnd"/>
      <w:r>
        <w:rPr>
          <w:rFonts w:ascii="TimesNewRomanPSMT" w:hAnsi="TimesNewRomanPSMT" w:cs="TimesNewRomanPSMT"/>
          <w:color w:val="000000"/>
          <w:sz w:val="24"/>
          <w:szCs w:val="24"/>
        </w:rPr>
        <w:t xml:space="preserve"> grantor trust)—mandate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SPV be passive; it is little more than a shell to hold the loans and put them beyond the reach</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creditors of the financial institution.</w:t>
      </w:r>
      <w:r>
        <w:rPr>
          <w:rFonts w:ascii="Cambria" w:hAnsi="Cambria" w:cs="Cambria"/>
          <w:color w:val="000000"/>
          <w:sz w:val="16"/>
          <w:szCs w:val="16"/>
        </w:rPr>
        <w:t>20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Loans, however, need to be managed. Bills must be</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sent</w:t>
      </w:r>
      <w:proofErr w:type="gramEnd"/>
      <w:r>
        <w:rPr>
          <w:rFonts w:ascii="TimesNewRomanPSMT" w:hAnsi="TimesNewRomanPSMT" w:cs="TimesNewRomanPSMT"/>
          <w:color w:val="000000"/>
          <w:sz w:val="24"/>
          <w:szCs w:val="24"/>
        </w:rPr>
        <w:t xml:space="preserve"> out and payments collected. Thus, a third-party must be brought in to manage the loans.</w:t>
      </w:r>
      <w:r>
        <w:rPr>
          <w:rFonts w:ascii="Cambria" w:hAnsi="Cambria" w:cs="Cambria"/>
          <w:color w:val="000000"/>
          <w:sz w:val="16"/>
          <w:szCs w:val="16"/>
        </w:rPr>
        <w:t>21</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third party is the servicer. The servicer is supposed to manage the loans for the benefit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RMBS holders.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Every loan, irrespective of whether it is securitized, has a servicer. Sometimes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xml:space="preserve"> is a first-party servicer, such as when a portfolio lender services its own loans. Other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times</w:t>
      </w:r>
      <w:proofErr w:type="gramEnd"/>
      <w:r>
        <w:rPr>
          <w:rFonts w:ascii="TimesNewRomanPSMT" w:hAnsi="TimesNewRomanPSMT" w:cs="TimesNewRomanPSMT"/>
          <w:color w:val="000000"/>
          <w:sz w:val="24"/>
          <w:szCs w:val="24"/>
        </w:rPr>
        <w:t xml:space="preserve"> it is a third-party servicer that services loans it does not own. All securitizations involve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third-party</w:t>
      </w:r>
      <w:proofErr w:type="gramEnd"/>
      <w:r>
        <w:rPr>
          <w:rFonts w:ascii="TimesNewRomanPSMT" w:hAnsi="TimesNewRomanPSMT" w:cs="TimesNewRomanPSMT"/>
          <w:color w:val="000000"/>
          <w:sz w:val="24"/>
          <w:szCs w:val="24"/>
        </w:rPr>
        <w:t xml:space="preserve"> servicers, but many portfolio loans also have third-party servicers, particularly if they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go</w:t>
      </w:r>
      <w:proofErr w:type="gramEnd"/>
      <w:r>
        <w:rPr>
          <w:rFonts w:ascii="TimesNewRomanPSMT" w:hAnsi="TimesNewRomanPSMT" w:cs="TimesNewRomanPSMT"/>
          <w:color w:val="000000"/>
          <w:sz w:val="24"/>
          <w:szCs w:val="24"/>
        </w:rPr>
        <w:t xml:space="preserve"> into default. Third-party servicing contracts for portfolio loans are not publicly available,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making</w:t>
      </w:r>
      <w:proofErr w:type="gramEnd"/>
      <w:r>
        <w:rPr>
          <w:rFonts w:ascii="TimesNewRomanPSMT" w:hAnsi="TimesNewRomanPSMT" w:cs="TimesNewRomanPSMT"/>
          <w:color w:val="000000"/>
          <w:sz w:val="24"/>
          <w:szCs w:val="24"/>
        </w:rPr>
        <w:t xml:space="preserve"> it hard to say much about them, including the precise nature of servicing compensation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arrangements</w:t>
      </w:r>
      <w:proofErr w:type="gramEnd"/>
      <w:r>
        <w:rPr>
          <w:rFonts w:ascii="TimesNewRomanPSMT" w:hAnsi="TimesNewRomanPSMT" w:cs="TimesNewRomanPSMT"/>
          <w:color w:val="000000"/>
          <w:sz w:val="24"/>
          <w:szCs w:val="24"/>
        </w:rPr>
        <w:t xml:space="preserve"> in these cases or the degree of oversight portfolio lenders exercise over their </w:t>
      </w:r>
      <w:proofErr w:type="spellStart"/>
      <w:r>
        <w:rPr>
          <w:rFonts w:ascii="TimesNewRomanPSMT" w:hAnsi="TimesNewRomanPSMT" w:cs="TimesNewRomanPSMT"/>
          <w:color w:val="000000"/>
          <w:sz w:val="24"/>
          <w:szCs w:val="24"/>
        </w:rPr>
        <w:t>thirdparty</w:t>
      </w:r>
      <w:proofErr w:type="spell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Thus, it cannot always be assumed that if a loan is not securitized it is being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serviced</w:t>
      </w:r>
      <w:proofErr w:type="gramEnd"/>
      <w:r>
        <w:rPr>
          <w:rFonts w:ascii="TimesNewRomanPSMT" w:hAnsi="TimesNewRomanPSMT" w:cs="TimesNewRomanPSMT"/>
          <w:color w:val="000000"/>
          <w:sz w:val="24"/>
          <w:szCs w:val="24"/>
        </w:rPr>
        <w:t xml:space="preserve"> by the financial institution that owns the loan, but if the loan is securitized, it has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proofErr w:type="gramStart"/>
      <w:r>
        <w:rPr>
          <w:rFonts w:ascii="TimesNewRomanPSMT" w:hAnsi="TimesNewRomanPSMT" w:cs="TimesNewRomanPSMT"/>
          <w:color w:val="000000"/>
          <w:sz w:val="24"/>
          <w:szCs w:val="24"/>
        </w:rPr>
        <w:t>thirdparty</w:t>
      </w:r>
      <w:proofErr w:type="spellEnd"/>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servicing</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Securitization divides the beneficial ownership of the mortgage loan from legal title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loan and from the management of the loans. The SPV (or more precisely its trustee) holds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legal</w:t>
      </w:r>
      <w:proofErr w:type="gramEnd"/>
      <w:r>
        <w:rPr>
          <w:rFonts w:ascii="TimesNewRomanPSMT" w:hAnsi="TimesNewRomanPSMT" w:cs="TimesNewRomanPSMT"/>
          <w:color w:val="000000"/>
          <w:sz w:val="24"/>
          <w:szCs w:val="24"/>
        </w:rPr>
        <w:t xml:space="preserve"> title to the loans, and the trust is the nominal beneficial owner of the loans. The RMBS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investors</w:t>
      </w:r>
      <w:proofErr w:type="gramEnd"/>
      <w:r>
        <w:rPr>
          <w:rFonts w:ascii="TimesNewRomanPSMT" w:hAnsi="TimesNewRomanPSMT" w:cs="TimesNewRomanPSMT"/>
          <w:color w:val="000000"/>
          <w:sz w:val="24"/>
          <w:szCs w:val="24"/>
        </w:rPr>
        <w:t xml:space="preserve"> are formally creditors of the trust, not owners of the loans held by the trust.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economic reality, however, is that the investors are the true beneficial owners.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trust</w:t>
      </w:r>
      <w:proofErr w:type="gramEnd"/>
      <w:r>
        <w:rPr>
          <w:rFonts w:ascii="TimesNewRomanPSMT" w:hAnsi="TimesNewRomanPSMT" w:cs="TimesNewRomanPSMT"/>
          <w:color w:val="000000"/>
          <w:sz w:val="24"/>
          <w:szCs w:val="24"/>
        </w:rPr>
        <w:t xml:space="preserve"> is just a pass-through holding entity, rather than an operating company. Moreover, while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trustee</w:t>
      </w:r>
      <w:proofErr w:type="gramEnd"/>
      <w:r>
        <w:rPr>
          <w:rFonts w:ascii="TimesNewRomanPSMT" w:hAnsi="TimesNewRomanPSMT" w:cs="TimesNewRomanPSMT"/>
          <w:color w:val="000000"/>
          <w:sz w:val="24"/>
          <w:szCs w:val="24"/>
        </w:rPr>
        <w:t xml:space="preserve"> has nominal title to the loans for the trust, it is the third-party servicer that typically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exercises</w:t>
      </w:r>
      <w:proofErr w:type="gramEnd"/>
      <w:r>
        <w:rPr>
          <w:rFonts w:ascii="TimesNewRomanPSMT" w:hAnsi="TimesNewRomanPSMT" w:cs="TimesNewRomanPSMT"/>
          <w:color w:val="000000"/>
          <w:sz w:val="24"/>
          <w:szCs w:val="24"/>
        </w:rPr>
        <w:t xml:space="preserve"> legal title in the name of the trustee. The economic realities of securitization do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track</w:t>
      </w:r>
      <w:proofErr w:type="gramEnd"/>
      <w:r>
        <w:rPr>
          <w:rFonts w:ascii="TimesNewRomanPSMT" w:hAnsi="TimesNewRomanPSMT" w:cs="TimesNewRomanPSMT"/>
          <w:color w:val="000000"/>
          <w:sz w:val="24"/>
          <w:szCs w:val="24"/>
        </w:rPr>
        <w:t xml:space="preserve"> with its legal formalities; securitization is the apotheosis of legal form over substance, but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punctilious</w:t>
      </w:r>
      <w:proofErr w:type="gramEnd"/>
      <w:r>
        <w:rPr>
          <w:rFonts w:ascii="TimesNewRomanPSMT" w:hAnsi="TimesNewRomanPSMT" w:cs="TimesNewRomanPSMT"/>
          <w:color w:val="000000"/>
          <w:sz w:val="24"/>
          <w:szCs w:val="24"/>
        </w:rPr>
        <w:t xml:space="preserve"> respect for formalities is critical for securitization to work.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Mortgage servicers provide the critical link between mortgage borrowers and the SPV</w:t>
      </w:r>
    </w:p>
    <w:p w:rsidR="00192684" w:rsidRDefault="00192684" w:rsidP="00192684">
      <w:pPr>
        <w:autoSpaceDE w:val="0"/>
        <w:autoSpaceDN w:val="0"/>
        <w:adjustRightInd w:val="0"/>
        <w:spacing w:after="0" w:line="240" w:lineRule="auto"/>
        <w:rPr>
          <w:rFonts w:ascii="Cambria" w:hAnsi="Cambria" w:cs="Cambria"/>
          <w:color w:val="000000"/>
          <w:sz w:val="16"/>
          <w:szCs w:val="16"/>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RMBS investors, and servicing arrangements are an indispensable part of securitization.</w:t>
      </w:r>
      <w:r>
        <w:rPr>
          <w:rFonts w:ascii="Cambria" w:hAnsi="Cambria" w:cs="Cambria"/>
          <w:color w:val="000000"/>
          <w:sz w:val="16"/>
          <w:szCs w:val="16"/>
        </w:rPr>
        <w:t>22</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Mortgage servicing has become particularly important with the growth of the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market</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19 </w:t>
      </w:r>
      <w:r>
        <w:rPr>
          <w:rFonts w:ascii="TimesNewRomanPSMT" w:hAnsi="TimesNewRomanPSMT" w:cs="TimesNewRomanPSMT"/>
          <w:color w:val="000000"/>
          <w:sz w:val="16"/>
          <w:szCs w:val="16"/>
        </w:rPr>
        <w:t>A REMIC is a real estate mortgage investment conduit, as defined under I.R.C. §§ 860A-860G.</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20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Anna </w:t>
      </w:r>
      <w:proofErr w:type="spellStart"/>
      <w:r>
        <w:rPr>
          <w:rFonts w:ascii="TimesNewRomanPSMT" w:hAnsi="TimesNewRomanPSMT" w:cs="TimesNewRomanPSMT"/>
          <w:color w:val="000000"/>
          <w:sz w:val="16"/>
          <w:szCs w:val="16"/>
        </w:rPr>
        <w:t>Gelpern</w:t>
      </w:r>
      <w:proofErr w:type="spellEnd"/>
      <w:r>
        <w:rPr>
          <w:rFonts w:ascii="TimesNewRomanPSMT" w:hAnsi="TimesNewRomanPSMT" w:cs="TimesNewRomanPSMT"/>
          <w:color w:val="000000"/>
          <w:sz w:val="16"/>
          <w:szCs w:val="16"/>
        </w:rPr>
        <w:t xml:space="preserve"> &amp; Adam J. </w:t>
      </w:r>
      <w:proofErr w:type="spellStart"/>
      <w:r>
        <w:rPr>
          <w:rFonts w:ascii="TimesNewRomanPSMT" w:hAnsi="TimesNewRomanPSMT" w:cs="TimesNewRomanPSMT"/>
          <w:color w:val="000000"/>
          <w:sz w:val="16"/>
          <w:szCs w:val="16"/>
        </w:rPr>
        <w:t>Levitin</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Rewriting Frankenstein Contracts: Workout Prohibitions in Residential Mortgage Backed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ItalicMT" w:hAnsi="TimesNewRomanPS-ItalicMT" w:cs="TimesNewRomanPS-ItalicMT"/>
          <w:i/>
          <w:iCs/>
          <w:color w:val="000000"/>
          <w:sz w:val="16"/>
          <w:szCs w:val="16"/>
        </w:rPr>
        <w:t>Securities</w:t>
      </w:r>
      <w:r>
        <w:rPr>
          <w:rFonts w:ascii="TimesNewRomanPSMT" w:hAnsi="TimesNewRomanPSMT" w:cs="TimesNewRomanPSMT"/>
          <w:color w:val="000000"/>
          <w:sz w:val="16"/>
          <w:szCs w:val="16"/>
        </w:rPr>
        <w:t>, 82 S. C</w:t>
      </w:r>
      <w:r>
        <w:rPr>
          <w:rFonts w:ascii="TimesNewRomanPSMT" w:hAnsi="TimesNewRomanPSMT" w:cs="TimesNewRomanPSMT"/>
          <w:color w:val="000000"/>
          <w:sz w:val="13"/>
          <w:szCs w:val="13"/>
        </w:rPr>
        <w:t>AL</w:t>
      </w:r>
      <w:r>
        <w:rPr>
          <w:rFonts w:ascii="TimesNewRomanPSMT" w:hAnsi="TimesNewRomanPSMT" w:cs="TimesNewRomanPSMT"/>
          <w:color w:val="000000"/>
          <w:sz w:val="16"/>
          <w:szCs w:val="16"/>
        </w:rPr>
        <w:t>. L. R</w:t>
      </w:r>
      <w:r>
        <w:rPr>
          <w:rFonts w:ascii="TimesNewRomanPSMT" w:hAnsi="TimesNewRomanPSMT" w:cs="TimesNewRomanPSMT"/>
          <w:color w:val="000000"/>
          <w:sz w:val="13"/>
          <w:szCs w:val="13"/>
        </w:rPr>
        <w:t>EV</w:t>
      </w:r>
      <w:r>
        <w:rPr>
          <w:rFonts w:ascii="TimesNewRomanPSMT" w:hAnsi="TimesNewRomanPSMT" w:cs="TimesNewRomanPSMT"/>
          <w:color w:val="000000"/>
          <w:sz w:val="16"/>
          <w:szCs w:val="16"/>
        </w:rPr>
        <w:t>. 1075, 1093-98. (2009).</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21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Kurt </w:t>
      </w:r>
      <w:proofErr w:type="spellStart"/>
      <w:r>
        <w:rPr>
          <w:rFonts w:ascii="TimesNewRomanPSMT" w:hAnsi="TimesNewRomanPSMT" w:cs="TimesNewRomanPSMT"/>
          <w:color w:val="000000"/>
          <w:sz w:val="16"/>
          <w:szCs w:val="16"/>
        </w:rPr>
        <w:t>Eggert</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Limiting Abuse and Opportunism by Mortgage Servicers</w:t>
      </w:r>
      <w:r>
        <w:rPr>
          <w:rFonts w:ascii="TimesNewRomanPSMT" w:hAnsi="TimesNewRomanPSMT" w:cs="TimesNewRomanPSMT"/>
          <w:color w:val="000000"/>
          <w:sz w:val="16"/>
          <w:szCs w:val="16"/>
        </w:rPr>
        <w:t>, 15 H</w:t>
      </w:r>
      <w:r>
        <w:rPr>
          <w:rFonts w:ascii="TimesNewRomanPSMT" w:hAnsi="TimesNewRomanPSMT" w:cs="TimesNewRomanPSMT"/>
          <w:color w:val="000000"/>
          <w:sz w:val="13"/>
          <w:szCs w:val="13"/>
        </w:rPr>
        <w:t xml:space="preserve">OUSING </w:t>
      </w:r>
      <w:r>
        <w:rPr>
          <w:rFonts w:ascii="TimesNewRomanPSMT" w:hAnsi="TimesNewRomanPSMT" w:cs="TimesNewRomanPSMT"/>
          <w:color w:val="000000"/>
          <w:sz w:val="16"/>
          <w:szCs w:val="16"/>
        </w:rPr>
        <w:t>P</w:t>
      </w:r>
      <w:r>
        <w:rPr>
          <w:rFonts w:ascii="TimesNewRomanPSMT" w:hAnsi="TimesNewRomanPSMT" w:cs="TimesNewRomanPSMT"/>
          <w:color w:val="000000"/>
          <w:sz w:val="13"/>
          <w:szCs w:val="13"/>
        </w:rPr>
        <w:t>OL</w:t>
      </w:r>
      <w:r>
        <w:rPr>
          <w:rFonts w:ascii="TimesNewRomanPSMT" w:hAnsi="TimesNewRomanPSMT" w:cs="TimesNewRomanPSMT"/>
          <w:color w:val="000000"/>
          <w:sz w:val="16"/>
          <w:szCs w:val="16"/>
        </w:rPr>
        <w:t>’</w:t>
      </w:r>
      <w:r>
        <w:rPr>
          <w:rFonts w:ascii="TimesNewRomanPSMT" w:hAnsi="TimesNewRomanPSMT" w:cs="TimesNewRomanPSMT"/>
          <w:color w:val="000000"/>
          <w:sz w:val="13"/>
          <w:szCs w:val="13"/>
        </w:rPr>
        <w:t xml:space="preserve">Y </w:t>
      </w:r>
      <w:proofErr w:type="gramStart"/>
      <w:r>
        <w:rPr>
          <w:rFonts w:ascii="TimesNewRomanPSMT" w:hAnsi="TimesNewRomanPSMT" w:cs="TimesNewRomanPSMT"/>
          <w:color w:val="000000"/>
          <w:sz w:val="16"/>
          <w:szCs w:val="16"/>
        </w:rPr>
        <w:t>D</w:t>
      </w:r>
      <w:r>
        <w:rPr>
          <w:rFonts w:ascii="TimesNewRomanPSMT" w:hAnsi="TimesNewRomanPSMT" w:cs="TimesNewRomanPSMT"/>
          <w:color w:val="000000"/>
          <w:sz w:val="13"/>
          <w:szCs w:val="13"/>
        </w:rPr>
        <w:t>EBATE</w:t>
      </w:r>
      <w:proofErr w:type="gramEnd"/>
      <w:r>
        <w:rPr>
          <w:rFonts w:ascii="TimesNewRomanPSMT" w:hAnsi="TimesNewRomanPSMT" w:cs="TimesNewRomanPSMT"/>
          <w:color w:val="000000"/>
          <w:sz w:val="13"/>
          <w:szCs w:val="13"/>
        </w:rPr>
        <w:t xml:space="preserve"> </w:t>
      </w:r>
      <w:r>
        <w:rPr>
          <w:rFonts w:ascii="TimesNewRomanPSMT" w:hAnsi="TimesNewRomanPSMT" w:cs="TimesNewRomanPSMT"/>
          <w:color w:val="000000"/>
          <w:sz w:val="16"/>
          <w:szCs w:val="16"/>
        </w:rPr>
        <w:t>753, 754 (2004).</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22 </w:t>
      </w:r>
      <w:r>
        <w:rPr>
          <w:rFonts w:ascii="TimesNewRomanPSMT" w:hAnsi="TimesNewRomanPSMT" w:cs="TimesNewRomanPSMT"/>
          <w:color w:val="000000"/>
          <w:sz w:val="16"/>
          <w:szCs w:val="16"/>
        </w:rPr>
        <w:t xml:space="preserve">The servicing of </w:t>
      </w:r>
      <w:proofErr w:type="spellStart"/>
      <w:r>
        <w:rPr>
          <w:rFonts w:ascii="TimesNewRomanPSMT" w:hAnsi="TimesNewRomanPSMT" w:cs="TimesNewRomanPSMT"/>
          <w:color w:val="000000"/>
          <w:sz w:val="16"/>
          <w:szCs w:val="16"/>
        </w:rPr>
        <w:t>nonsecuritized</w:t>
      </w:r>
      <w:proofErr w:type="spellEnd"/>
      <w:r>
        <w:rPr>
          <w:rFonts w:ascii="TimesNewRomanPSMT" w:hAnsi="TimesNewRomanPSMT" w:cs="TimesNewRomanPSMT"/>
          <w:color w:val="000000"/>
          <w:sz w:val="16"/>
          <w:szCs w:val="16"/>
        </w:rPr>
        <w:t xml:space="preserve"> loans may also be outsourced. There is little information about this market because it does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involve</w:t>
      </w:r>
      <w:proofErr w:type="gramEnd"/>
      <w:r>
        <w:rPr>
          <w:rFonts w:ascii="TimesNewRomanPSMT" w:hAnsi="TimesNewRomanPSMT" w:cs="TimesNewRomanPSMT"/>
          <w:color w:val="000000"/>
          <w:sz w:val="16"/>
          <w:szCs w:val="16"/>
        </w:rPr>
        <w:t xml:space="preserve"> publicly available contracts and does not show up in standard data.</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ItalicMT" w:hAnsi="TimesNewRomanPS-BoldItalicMT" w:cs="TimesNewRomanPS-BoldItalicMT"/>
          <w:b/>
          <w:bCs/>
          <w:i/>
          <w:iCs/>
          <w:color w:val="000000"/>
          <w:sz w:val="24"/>
          <w:szCs w:val="24"/>
        </w:rPr>
        <w:t>B. T</w:t>
      </w:r>
      <w:r>
        <w:rPr>
          <w:rFonts w:ascii="TimesNewRomanPS-BoldItalicMT" w:hAnsi="TimesNewRomanPS-BoldItalicMT" w:cs="TimesNewRomanPS-BoldItalicMT"/>
          <w:b/>
          <w:bCs/>
          <w:i/>
          <w:iCs/>
          <w:color w:val="000000"/>
          <w:sz w:val="19"/>
          <w:szCs w:val="19"/>
        </w:rPr>
        <w:t xml:space="preserve">HE </w:t>
      </w:r>
      <w:r>
        <w:rPr>
          <w:rFonts w:ascii="TimesNewRomanPS-BoldItalicMT" w:hAnsi="TimesNewRomanPS-BoldItalicMT" w:cs="TimesNewRomanPS-BoldItalicMT"/>
          <w:b/>
          <w:bCs/>
          <w:i/>
          <w:iCs/>
          <w:color w:val="000000"/>
          <w:sz w:val="24"/>
          <w:szCs w:val="24"/>
        </w:rPr>
        <w:t>M</w:t>
      </w:r>
      <w:r>
        <w:rPr>
          <w:rFonts w:ascii="TimesNewRomanPS-BoldItalicMT" w:hAnsi="TimesNewRomanPS-BoldItalicMT" w:cs="TimesNewRomanPS-BoldItalicMT"/>
          <w:b/>
          <w:bCs/>
          <w:i/>
          <w:iCs/>
          <w:color w:val="000000"/>
          <w:sz w:val="19"/>
          <w:szCs w:val="19"/>
        </w:rPr>
        <w:t xml:space="preserve">ORTGAGE </w:t>
      </w:r>
      <w:r>
        <w:rPr>
          <w:rFonts w:ascii="TimesNewRomanPS-BoldItalicMT" w:hAnsi="TimesNewRomanPS-BoldItalicMT" w:cs="TimesNewRomanPS-BoldItalicMT"/>
          <w:b/>
          <w:bCs/>
          <w:i/>
          <w:iCs/>
          <w:color w:val="000000"/>
          <w:sz w:val="24"/>
          <w:szCs w:val="24"/>
        </w:rPr>
        <w:t>S</w:t>
      </w:r>
      <w:r>
        <w:rPr>
          <w:rFonts w:ascii="TimesNewRomanPS-BoldItalicMT" w:hAnsi="TimesNewRomanPS-BoldItalicMT" w:cs="TimesNewRomanPS-BoldItalicMT"/>
          <w:b/>
          <w:bCs/>
          <w:i/>
          <w:iCs/>
          <w:color w:val="000000"/>
          <w:sz w:val="19"/>
          <w:szCs w:val="19"/>
        </w:rPr>
        <w:t xml:space="preserve">ERVICING </w:t>
      </w:r>
      <w:r>
        <w:rPr>
          <w:rFonts w:ascii="TimesNewRomanPS-BoldItalicMT" w:hAnsi="TimesNewRomanPS-BoldItalicMT" w:cs="TimesNewRomanPS-BoldItalicMT"/>
          <w:b/>
          <w:bCs/>
          <w:i/>
          <w:iCs/>
          <w:color w:val="000000"/>
          <w:sz w:val="24"/>
          <w:szCs w:val="24"/>
        </w:rPr>
        <w:t>B</w:t>
      </w:r>
      <w:r>
        <w:rPr>
          <w:rFonts w:ascii="TimesNewRomanPS-BoldItalicMT" w:hAnsi="TimesNewRomanPS-BoldItalicMT" w:cs="TimesNewRomanPS-BoldItalicMT"/>
          <w:b/>
          <w:bCs/>
          <w:i/>
          <w:iCs/>
          <w:color w:val="000000"/>
          <w:sz w:val="19"/>
          <w:szCs w:val="19"/>
        </w:rPr>
        <w:t>USINESS</w:t>
      </w:r>
      <w:r>
        <w:rPr>
          <w:rFonts w:ascii="TimesNewRomanPS-BoldMT" w:hAnsi="TimesNewRomanPS-BoldMT" w:cs="TimesNewRomanPS-BoldMT"/>
          <w:b/>
          <w:bCs/>
          <w:color w:val="000000"/>
          <w:sz w:val="16"/>
          <w:szCs w:val="16"/>
        </w:rPr>
        <w:t>24</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nature of the servicing business in general militates toward economies of scale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automation</w:t>
      </w:r>
      <w:proofErr w:type="gramEnd"/>
      <w:r>
        <w:rPr>
          <w:rFonts w:ascii="TimesNewRomanPSMT" w:hAnsi="TimesNewRomanPSMT" w:cs="TimesNewRomanPSMT"/>
          <w:color w:val="000000"/>
          <w:sz w:val="24"/>
          <w:szCs w:val="24"/>
        </w:rPr>
        <w:t>. Servicing combines three distinct lines of business: transaction processing, default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management</w:t>
      </w:r>
      <w:proofErr w:type="gramEnd"/>
      <w:r>
        <w:rPr>
          <w:rFonts w:ascii="TimesNewRomanPSMT" w:hAnsi="TimesNewRomanPSMT" w:cs="TimesNewRomanPSMT"/>
          <w:color w:val="000000"/>
          <w:sz w:val="24"/>
          <w:szCs w:val="24"/>
        </w:rPr>
        <w:t>, and loss mitigation. Transaction processing is a highly automatable business,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characterized</w:t>
      </w:r>
      <w:proofErr w:type="gramEnd"/>
      <w:r>
        <w:rPr>
          <w:rFonts w:ascii="TimesNewRomanPSMT" w:hAnsi="TimesNewRomanPSMT" w:cs="TimesNewRomanPSMT"/>
          <w:color w:val="000000"/>
          <w:sz w:val="24"/>
          <w:szCs w:val="24"/>
        </w:rPr>
        <w:t xml:space="preserve"> by large economies of scale. Default management involves collections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activities</w:t>
      </w:r>
      <w:proofErr w:type="gramEnd"/>
      <w:r>
        <w:rPr>
          <w:rFonts w:ascii="TimesNewRomanPSMT" w:hAnsi="TimesNewRomanPSMT" w:cs="TimesNewRomanPSMT"/>
          <w:color w:val="000000"/>
          <w:sz w:val="24"/>
          <w:szCs w:val="24"/>
        </w:rPr>
        <w:t xml:space="preserve"> related to taking defaulted loans through foreclosure. Like transaction processing,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23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ACE Sec. Corp. Home Equity Loan Trust, Series 2006-NC3, Prospectus Supplement (Form 424B5) S-11 (Nov. 21, 2006),</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ItalicMT" w:hAnsi="TimesNewRomanPS-ItalicMT" w:cs="TimesNewRomanPS-ItalicMT"/>
          <w:i/>
          <w:iCs/>
          <w:color w:val="000000"/>
          <w:sz w:val="16"/>
          <w:szCs w:val="16"/>
        </w:rPr>
        <w:t>available</w:t>
      </w:r>
      <w:proofErr w:type="gramEnd"/>
      <w:r>
        <w:rPr>
          <w:rFonts w:ascii="TimesNewRomanPS-ItalicMT" w:hAnsi="TimesNewRomanPS-ItalicMT" w:cs="TimesNewRomanPS-ItalicMT"/>
          <w:i/>
          <w:iCs/>
          <w:color w:val="000000"/>
          <w:sz w:val="16"/>
          <w:szCs w:val="16"/>
        </w:rPr>
        <w:t xml:space="preserve"> at </w:t>
      </w:r>
      <w:r>
        <w:rPr>
          <w:rFonts w:ascii="TimesNewRomanPSMT" w:hAnsi="TimesNewRomanPSMT" w:cs="TimesNewRomanPSMT"/>
          <w:color w:val="0000FF"/>
          <w:sz w:val="16"/>
          <w:szCs w:val="16"/>
        </w:rPr>
        <w:t>http://www.sec.gov/Archives/edgar/data/1380884/000114420406049985/v058926_424b5.htm</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24 </w:t>
      </w:r>
      <w:r>
        <w:rPr>
          <w:rFonts w:ascii="TimesNewRomanPSMT" w:hAnsi="TimesNewRomanPSMT" w:cs="TimesNewRomanPSMT"/>
          <w:color w:val="000000"/>
          <w:sz w:val="16"/>
          <w:szCs w:val="16"/>
        </w:rPr>
        <w:t xml:space="preserve">This section of my testimony comes from Adam J. </w:t>
      </w:r>
      <w:proofErr w:type="spellStart"/>
      <w:r>
        <w:rPr>
          <w:rFonts w:ascii="TimesNewRomanPSMT" w:hAnsi="TimesNewRomanPSMT" w:cs="TimesNewRomanPSMT"/>
          <w:color w:val="000000"/>
          <w:sz w:val="16"/>
          <w:szCs w:val="16"/>
        </w:rPr>
        <w:t>Levitin</w:t>
      </w:r>
      <w:proofErr w:type="spellEnd"/>
      <w:r>
        <w:rPr>
          <w:rFonts w:ascii="TimesNewRomanPSMT" w:hAnsi="TimesNewRomanPSMT" w:cs="TimesNewRomanPSMT"/>
          <w:color w:val="000000"/>
          <w:sz w:val="16"/>
          <w:szCs w:val="16"/>
        </w:rPr>
        <w:t xml:space="preserve"> &amp; Larry Cordell, </w:t>
      </w:r>
      <w:r>
        <w:rPr>
          <w:rFonts w:ascii="TimesNewRomanPS-ItalicMT" w:hAnsi="TimesNewRomanPS-ItalicMT" w:cs="TimesNewRomanPS-ItalicMT"/>
          <w:i/>
          <w:iCs/>
          <w:color w:val="000000"/>
          <w:sz w:val="16"/>
          <w:szCs w:val="16"/>
        </w:rPr>
        <w:t>What RMBS Servicing Can Learn from CMBS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ItalicMT" w:hAnsi="TimesNewRomanPS-ItalicMT" w:cs="TimesNewRomanPS-ItalicMT"/>
          <w:i/>
          <w:iCs/>
          <w:color w:val="000000"/>
          <w:sz w:val="16"/>
          <w:szCs w:val="16"/>
        </w:rPr>
        <w:t>Servicing</w:t>
      </w:r>
      <w:r>
        <w:rPr>
          <w:rFonts w:ascii="TimesNewRomanPSMT" w:hAnsi="TimesNewRomanPSMT" w:cs="TimesNewRomanPSMT"/>
          <w:color w:val="000000"/>
          <w:sz w:val="16"/>
          <w:szCs w:val="16"/>
        </w:rPr>
        <w:t>, working paper, November 2010.</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default</w:t>
      </w:r>
      <w:proofErr w:type="gramEnd"/>
      <w:r>
        <w:rPr>
          <w:rFonts w:ascii="TimesNewRomanPSMT" w:hAnsi="TimesNewRomanPSMT" w:cs="TimesNewRomanPSMT"/>
          <w:color w:val="000000"/>
          <w:sz w:val="24"/>
          <w:szCs w:val="24"/>
        </w:rPr>
        <w:t xml:space="preserve"> management can be automated,</w:t>
      </w:r>
      <w:r>
        <w:rPr>
          <w:rFonts w:ascii="TimesNewRomanPSMT" w:hAnsi="TimesNewRomanPSMT" w:cs="TimesNewRomanPSMT"/>
          <w:color w:val="000000"/>
          <w:sz w:val="16"/>
          <w:szCs w:val="16"/>
        </w:rPr>
        <w:t xml:space="preserve">25 </w:t>
      </w:r>
      <w:r>
        <w:rPr>
          <w:rFonts w:ascii="TimesNewRomanPSMT" w:hAnsi="TimesNewRomanPSMT" w:cs="TimesNewRomanPSMT"/>
          <w:color w:val="000000"/>
          <w:sz w:val="24"/>
          <w:szCs w:val="24"/>
        </w:rPr>
        <w:t>as it does not require any negotiation with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homeowner</w:t>
      </w:r>
      <w:proofErr w:type="gramEnd"/>
      <w:r>
        <w:rPr>
          <w:rFonts w:ascii="TimesNewRomanPSMT" w:hAnsi="TimesNewRomanPSMT" w:cs="TimesNewRomanPSMT"/>
          <w:color w:val="000000"/>
          <w:sz w:val="24"/>
          <w:szCs w:val="24"/>
        </w:rPr>
        <w:t>, insurers, or junior lienholders.</w:t>
      </w:r>
      <w:r>
        <w:rPr>
          <w:rFonts w:ascii="TimesNewRomanPSMT" w:hAnsi="TimesNewRomanPSMT" w:cs="TimesNewRomanPSMT"/>
          <w:color w:val="000000"/>
          <w:sz w:val="16"/>
          <w:szCs w:val="16"/>
        </w:rPr>
        <w:t>26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Loss mitigation is considered an </w:t>
      </w:r>
      <w:r>
        <w:rPr>
          <w:rFonts w:ascii="TimesNewRomanPS-ItalicMT" w:hAnsi="TimesNewRomanPS-ItalicMT" w:cs="TimesNewRomanPS-ItalicMT"/>
          <w:i/>
          <w:iCs/>
          <w:color w:val="000000"/>
          <w:sz w:val="24"/>
          <w:szCs w:val="24"/>
        </w:rPr>
        <w:t>alternative to foreclosure</w:t>
      </w:r>
      <w:r>
        <w:rPr>
          <w:rFonts w:ascii="TimesNewRomanPSMT" w:hAnsi="TimesNewRomanPSMT" w:cs="TimesNewRomanPSMT"/>
          <w:color w:val="000000"/>
          <w:sz w:val="24"/>
          <w:szCs w:val="24"/>
        </w:rPr>
        <w:t>, and includes activities such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repayment</w:t>
      </w:r>
      <w:proofErr w:type="gramEnd"/>
      <w:r>
        <w:rPr>
          <w:rFonts w:ascii="TimesNewRomanPSMT" w:hAnsi="TimesNewRomanPSMT" w:cs="TimesNewRomanPSMT"/>
          <w:color w:val="000000"/>
          <w:sz w:val="24"/>
          <w:szCs w:val="24"/>
        </w:rPr>
        <w:t xml:space="preserve"> plans, loan modifications, short sales and deeds in lieu of foreclosure. Loss mitigation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is</w:t>
      </w:r>
      <w:proofErr w:type="gramEnd"/>
      <w:r>
        <w:rPr>
          <w:rFonts w:ascii="TimesNewRomanPSMT" w:hAnsi="TimesNewRomanPSMT" w:cs="TimesNewRomanPSMT"/>
          <w:color w:val="000000"/>
          <w:sz w:val="24"/>
          <w:szCs w:val="24"/>
        </w:rPr>
        <w:t xml:space="preserve"> always a negotiated process and is therefore labor-intensive and expensive. Not only must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homeowner</w:t>
      </w:r>
      <w:proofErr w:type="gramEnd"/>
      <w:r>
        <w:rPr>
          <w:rFonts w:ascii="TimesNewRomanPSMT" w:hAnsi="TimesNewRomanPSMT" w:cs="TimesNewRomanPSMT"/>
          <w:color w:val="000000"/>
          <w:sz w:val="24"/>
          <w:szCs w:val="24"/>
        </w:rPr>
        <w:t xml:space="preserve"> be agreeable to any loss mitigation solution, but so too must mortgage insurers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junior</w:t>
      </w:r>
      <w:proofErr w:type="gramEnd"/>
      <w:r>
        <w:rPr>
          <w:rFonts w:ascii="TimesNewRomanPSMT" w:hAnsi="TimesNewRomanPSMT" w:cs="TimesNewRomanPSMT"/>
          <w:color w:val="000000"/>
          <w:sz w:val="24"/>
          <w:szCs w:val="24"/>
        </w:rPr>
        <w:t xml:space="preserve"> lienholders if they are parties on the loan. Because each negotiation is separate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requires</w:t>
      </w:r>
      <w:proofErr w:type="gramEnd"/>
      <w:r>
        <w:rPr>
          <w:rFonts w:ascii="TimesNewRomanPSMT" w:hAnsi="TimesNewRomanPSMT" w:cs="TimesNewRomanPSMT"/>
          <w:color w:val="000000"/>
          <w:sz w:val="24"/>
          <w:szCs w:val="24"/>
        </w:rPr>
        <w:t xml:space="preserve"> a trained employee, there are very few opportunities for automation or economies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scale</w:t>
      </w:r>
      <w:proofErr w:type="gramEnd"/>
      <w:r>
        <w:rPr>
          <w:rFonts w:ascii="TimesNewRomanPSMT" w:hAnsi="TimesNewRomanPSMT" w:cs="TimesNewRomanPSMT"/>
          <w:color w:val="000000"/>
          <w:sz w:val="24"/>
          <w:szCs w:val="24"/>
        </w:rPr>
        <w:t>. Labor expenses are also considered overhead, which are all non-reimbursable expenses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And, to the extent that loss mitigation is in the form of a loan modification, re-default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self-cure risk always lurk in the background. Moreover, loss mitigation must generally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conducted</w:t>
      </w:r>
      <w:proofErr w:type="gramEnd"/>
      <w:r>
        <w:rPr>
          <w:rFonts w:ascii="TimesNewRomanPSMT" w:hAnsi="TimesNewRomanPSMT" w:cs="TimesNewRomanPSMT"/>
          <w:color w:val="000000"/>
          <w:sz w:val="24"/>
          <w:szCs w:val="24"/>
        </w:rPr>
        <w:t xml:space="preserve"> in addition to default management; the servicer must proceed with foreclosure even if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attempting</w:t>
      </w:r>
      <w:proofErr w:type="gramEnd"/>
      <w:r>
        <w:rPr>
          <w:rFonts w:ascii="TimesNewRomanPSMT" w:hAnsi="TimesNewRomanPSMT" w:cs="TimesNewRomanPSMT"/>
          <w:color w:val="000000"/>
          <w:sz w:val="24"/>
          <w:szCs w:val="24"/>
        </w:rPr>
        <w:t xml:space="preserve"> to find an alternative, so the cost of loss mitigation is additive. Yet, while taking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loan</w:t>
      </w:r>
      <w:proofErr w:type="gramEnd"/>
      <w:r>
        <w:rPr>
          <w:rFonts w:ascii="TimesNewRomanPSMT" w:hAnsi="TimesNewRomanPSMT" w:cs="TimesNewRomanPSMT"/>
          <w:color w:val="000000"/>
          <w:sz w:val="24"/>
          <w:szCs w:val="24"/>
        </w:rPr>
        <w:t xml:space="preserve"> through foreclosure is likely to involve lower costs than pursuing loss mitigation, it may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ultimately</w:t>
      </w:r>
      <w:proofErr w:type="gramEnd"/>
      <w:r>
        <w:rPr>
          <w:rFonts w:ascii="TimesNewRomanPSMT" w:hAnsi="TimesNewRomanPSMT" w:cs="TimesNewRomanPSMT"/>
          <w:color w:val="000000"/>
          <w:sz w:val="24"/>
          <w:szCs w:val="24"/>
        </w:rPr>
        <w:t xml:space="preserve"> maximize value for RMBS investors because loss severities in foreclosure can easily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surpass</w:t>
      </w:r>
      <w:proofErr w:type="gramEnd"/>
      <w:r>
        <w:rPr>
          <w:rFonts w:ascii="TimesNewRomanPSMT" w:hAnsi="TimesNewRomanPSMT" w:cs="TimesNewRomanPSMT"/>
          <w:color w:val="000000"/>
          <w:sz w:val="24"/>
          <w:szCs w:val="24"/>
        </w:rPr>
        <w:t xml:space="preserve"> those on a re-performing restructured loan.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balance between these different parts of a servicer’s business changes over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course</w:t>
      </w:r>
      <w:proofErr w:type="gramEnd"/>
      <w:r>
        <w:rPr>
          <w:rFonts w:ascii="TimesNewRomanPSMT" w:hAnsi="TimesNewRomanPSMT" w:cs="TimesNewRomanPSMT"/>
          <w:color w:val="000000"/>
          <w:sz w:val="24"/>
          <w:szCs w:val="24"/>
        </w:rPr>
        <w:t xml:space="preserve"> of the housing cycle. When the housing market is strong, the transaction processing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dominates</w:t>
      </w:r>
      <w:proofErr w:type="gramEnd"/>
      <w:r>
        <w:rPr>
          <w:rFonts w:ascii="TimesNewRomanPSMT" w:hAnsi="TimesNewRomanPSMT" w:cs="TimesNewRomanPSMT"/>
          <w:color w:val="000000"/>
          <w:sz w:val="24"/>
          <w:szCs w:val="24"/>
        </w:rPr>
        <w:t xml:space="preserve"> the servicing business, but when the housing market is weak, default management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loss</w:t>
      </w:r>
      <w:proofErr w:type="gramEnd"/>
      <w:r>
        <w:rPr>
          <w:rFonts w:ascii="TimesNewRomanPSMT" w:hAnsi="TimesNewRomanPSMT" w:cs="TimesNewRomanPSMT"/>
          <w:color w:val="000000"/>
          <w:sz w:val="24"/>
          <w:szCs w:val="24"/>
        </w:rPr>
        <w:t xml:space="preserve"> mitigation become more important.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very short weighted average life (WAL) of RMBS trusts combined with very low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defaults</w:t>
      </w:r>
      <w:proofErr w:type="gramEnd"/>
      <w:r>
        <w:rPr>
          <w:rFonts w:ascii="TimesNewRomanPSMT" w:hAnsi="TimesNewRomanPSMT" w:cs="TimesNewRomanPSMT"/>
          <w:color w:val="000000"/>
          <w:sz w:val="24"/>
          <w:szCs w:val="24"/>
        </w:rPr>
        <w:t xml:space="preserve"> in most economic environments encouraged servicers to place disproportionate weight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on</w:t>
      </w:r>
      <w:proofErr w:type="gramEnd"/>
      <w:r>
        <w:rPr>
          <w:rFonts w:ascii="TimesNewRomanPSMT" w:hAnsi="TimesNewRomanPSMT" w:cs="TimesNewRomanPSMT"/>
          <w:color w:val="000000"/>
          <w:sz w:val="24"/>
          <w:szCs w:val="24"/>
        </w:rPr>
        <w:t xml:space="preserve"> performing loan servicing, which historically has been characterized by small servicing fees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enormous economies of scale. Thus, on a typical loan balance of $200,000 today, a servicer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might</w:t>
      </w:r>
      <w:proofErr w:type="gramEnd"/>
      <w:r>
        <w:rPr>
          <w:rFonts w:ascii="TimesNewRomanPSMT" w:hAnsi="TimesNewRomanPSMT" w:cs="TimesNewRomanPSMT"/>
          <w:color w:val="000000"/>
          <w:sz w:val="24"/>
          <w:szCs w:val="24"/>
        </w:rPr>
        <w:t xml:space="preserve"> earn between $500 and $1,000 per year.</w:t>
      </w:r>
      <w:r>
        <w:rPr>
          <w:rFonts w:ascii="TimesNewRomanPSMT" w:hAnsi="TimesNewRomanPSMT" w:cs="TimesNewRomanPSMT"/>
          <w:color w:val="000000"/>
          <w:sz w:val="16"/>
          <w:szCs w:val="16"/>
        </w:rPr>
        <w:t xml:space="preserve">27 </w:t>
      </w:r>
      <w:r>
        <w:rPr>
          <w:rFonts w:ascii="TimesNewRomanPSMT" w:hAnsi="TimesNewRomanPSMT" w:cs="TimesNewRomanPSMT"/>
          <w:color w:val="000000"/>
          <w:sz w:val="24"/>
          <w:szCs w:val="24"/>
        </w:rPr>
        <w:t>Given the low-level of annual income per loan,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short WAL of each loan, and low default rates in most economic environments before 2006,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xml:space="preserve"> had few incentives to devote resources to loss mitigation, but large incentives to invest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performing loan automation to capture the large economies of scale. This left servicers wholly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unprepared</w:t>
      </w:r>
      <w:proofErr w:type="gramEnd"/>
      <w:r>
        <w:rPr>
          <w:rFonts w:ascii="TimesNewRomanPSMT" w:hAnsi="TimesNewRomanPSMT" w:cs="TimesNewRomanPSMT"/>
          <w:color w:val="000000"/>
          <w:sz w:val="24"/>
          <w:szCs w:val="24"/>
        </w:rPr>
        <w:t xml:space="preserve"> for the elevated level of defaults that began in 2007.</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C. RMBS S</w:t>
      </w:r>
      <w:r>
        <w:rPr>
          <w:rFonts w:ascii="TimesNewRomanPS-BoldItalicMT" w:hAnsi="TimesNewRomanPS-BoldItalicMT" w:cs="TimesNewRomanPS-BoldItalicMT"/>
          <w:b/>
          <w:bCs/>
          <w:i/>
          <w:iCs/>
          <w:color w:val="000000"/>
          <w:sz w:val="19"/>
          <w:szCs w:val="19"/>
        </w:rPr>
        <w:t xml:space="preserve">ERVICER </w:t>
      </w:r>
      <w:r>
        <w:rPr>
          <w:rFonts w:ascii="TimesNewRomanPS-BoldItalicMT" w:hAnsi="TimesNewRomanPS-BoldItalicMT" w:cs="TimesNewRomanPS-BoldItalicMT"/>
          <w:b/>
          <w:bCs/>
          <w:i/>
          <w:iCs/>
          <w:color w:val="000000"/>
          <w:sz w:val="24"/>
          <w:szCs w:val="24"/>
        </w:rPr>
        <w:t>C</w:t>
      </w:r>
      <w:r>
        <w:rPr>
          <w:rFonts w:ascii="TimesNewRomanPS-BoldItalicMT" w:hAnsi="TimesNewRomanPS-BoldItalicMT" w:cs="TimesNewRomanPS-BoldItalicMT"/>
          <w:b/>
          <w:bCs/>
          <w:i/>
          <w:iCs/>
          <w:color w:val="000000"/>
          <w:sz w:val="19"/>
          <w:szCs w:val="19"/>
        </w:rPr>
        <w:t>OMPENSATION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RMBS servicers’ duties and compensation are set forth in a document called a “Pooling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Servicing” agreement (PSA) also governs the rights of the RMBS certificate holders. RMBS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xml:space="preserve"> are compensated in four ways. First, they receive a “servicing fee,” which is a flat fee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25—50 basis points (bps) and is a first priority payment in the RMBS trust.</w:t>
      </w:r>
      <w:r>
        <w:rPr>
          <w:rFonts w:ascii="TimesNewRomanPSMT" w:hAnsi="TimesNewRomanPSMT" w:cs="TimesNewRomanPSMT"/>
          <w:color w:val="000000"/>
          <w:sz w:val="16"/>
          <w:szCs w:val="16"/>
        </w:rPr>
        <w:t xml:space="preserve">28 </w:t>
      </w:r>
      <w:r>
        <w:rPr>
          <w:rFonts w:ascii="TimesNewRomanPSMT" w:hAnsi="TimesNewRomanPSMT" w:cs="TimesNewRomanPSMT"/>
          <w:color w:val="000000"/>
          <w:sz w:val="24"/>
          <w:szCs w:val="24"/>
        </w:rPr>
        <w:t>This is by far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greatest</w:t>
      </w:r>
      <w:proofErr w:type="gramEnd"/>
      <w:r>
        <w:rPr>
          <w:rFonts w:ascii="TimesNewRomanPSMT" w:hAnsi="TimesNewRomanPSMT" w:cs="TimesNewRomanPSMT"/>
          <w:color w:val="000000"/>
          <w:sz w:val="24"/>
          <w:szCs w:val="24"/>
        </w:rPr>
        <w:t xml:space="preserve"> portion of servicer income. This fee is paid out proportionately across all loans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regardless</w:t>
      </w:r>
      <w:proofErr w:type="gramEnd"/>
      <w:r>
        <w:rPr>
          <w:rFonts w:ascii="TimesNewRomanPSMT" w:hAnsi="TimesNewRomanPSMT" w:cs="TimesNewRomanPSMT"/>
          <w:color w:val="000000"/>
          <w:sz w:val="24"/>
          <w:szCs w:val="24"/>
        </w:rPr>
        <w:t xml:space="preserve"> of servicer costs through the economic cycle.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25 </w:t>
      </w:r>
      <w:r>
        <w:rPr>
          <w:rFonts w:ascii="TimesNewRomanPS-ItalicMT" w:hAnsi="TimesNewRomanPS-ItalicMT" w:cs="TimesNewRomanPS-ItalicMT"/>
          <w:i/>
          <w:iCs/>
          <w:color w:val="000000"/>
          <w:sz w:val="16"/>
          <w:szCs w:val="16"/>
        </w:rPr>
        <w:t xml:space="preserve">See In re Taylor, </w:t>
      </w:r>
      <w:r>
        <w:rPr>
          <w:rFonts w:ascii="TimesNewRomanPSMT" w:hAnsi="TimesNewRomanPSMT" w:cs="TimesNewRomanPSMT"/>
          <w:color w:val="000000"/>
          <w:sz w:val="16"/>
          <w:szCs w:val="16"/>
        </w:rPr>
        <w:t>407 B.R. 618 (</w:t>
      </w:r>
      <w:proofErr w:type="spellStart"/>
      <w:r>
        <w:rPr>
          <w:rFonts w:ascii="TimesNewRomanPSMT" w:hAnsi="TimesNewRomanPSMT" w:cs="TimesNewRomanPSMT"/>
          <w:color w:val="000000"/>
          <w:sz w:val="16"/>
          <w:szCs w:val="16"/>
        </w:rPr>
        <w:t>Bankr</w:t>
      </w:r>
      <w:proofErr w:type="spellEnd"/>
      <w:r>
        <w:rPr>
          <w:rFonts w:ascii="TimesNewRomanPSMT" w:hAnsi="TimesNewRomanPSMT" w:cs="TimesNewRomanPSMT"/>
          <w:color w:val="000000"/>
          <w:sz w:val="16"/>
          <w:szCs w:val="16"/>
        </w:rPr>
        <w:t xml:space="preserve">. E.D. Pa. 2009), </w:t>
      </w:r>
      <w:proofErr w:type="spellStart"/>
      <w:r>
        <w:rPr>
          <w:rFonts w:ascii="TimesNewRomanPS-ItalicMT" w:hAnsi="TimesNewRomanPS-ItalicMT" w:cs="TimesNewRomanPS-ItalicMT"/>
          <w:i/>
          <w:iCs/>
          <w:color w:val="000000"/>
          <w:sz w:val="16"/>
          <w:szCs w:val="16"/>
        </w:rPr>
        <w:t>rev’d</w:t>
      </w:r>
      <w:proofErr w:type="spellEnd"/>
      <w:r>
        <w:rPr>
          <w:rFonts w:ascii="TimesNewRomanPS-ItalicMT" w:hAnsi="TimesNewRomanPS-ItalicMT" w:cs="TimesNewRomanPS-ItalicMT"/>
          <w:i/>
          <w:iCs/>
          <w:color w:val="000000"/>
          <w:sz w:val="16"/>
          <w:szCs w:val="16"/>
        </w:rPr>
        <w:t xml:space="preserve"> </w:t>
      </w:r>
      <w:r>
        <w:rPr>
          <w:rFonts w:ascii="TimesNewRomanPSMT" w:hAnsi="TimesNewRomanPSMT" w:cs="TimesNewRomanPSMT"/>
          <w:color w:val="000000"/>
          <w:sz w:val="16"/>
          <w:szCs w:val="16"/>
        </w:rPr>
        <w:t>2010 WL 624909 (E.D. Pa.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26 </w:t>
      </w:r>
      <w:r>
        <w:rPr>
          <w:rFonts w:ascii="TimesNewRomanPSMT" w:hAnsi="TimesNewRomanPSMT" w:cs="TimesNewRomanPSMT"/>
          <w:color w:val="000000"/>
          <w:sz w:val="16"/>
          <w:szCs w:val="16"/>
        </w:rPr>
        <w:t>Arguably servicers have a fourth line of business—the management of real estate owned (REO). REO are foreclosed properties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spellStart"/>
      <w:proofErr w:type="gramStart"/>
      <w:r>
        <w:rPr>
          <w:rFonts w:ascii="TimesNewRomanPSMT" w:hAnsi="TimesNewRomanPSMT" w:cs="TimesNewRomanPSMT"/>
          <w:color w:val="000000"/>
          <w:sz w:val="16"/>
          <w:szCs w:val="16"/>
        </w:rPr>
        <w:t>were</w:t>
      </w:r>
      <w:proofErr w:type="spellEnd"/>
      <w:proofErr w:type="gramEnd"/>
      <w:r>
        <w:rPr>
          <w:rFonts w:ascii="TimesNewRomanPSMT" w:hAnsi="TimesNewRomanPSMT" w:cs="TimesNewRomanPSMT"/>
          <w:color w:val="000000"/>
          <w:sz w:val="16"/>
          <w:szCs w:val="16"/>
        </w:rPr>
        <w:t xml:space="preserve"> not purchased by third-parties at the foreclosure sale. REO management involves caring for and marketing the REO. It does not require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negotiations</w:t>
      </w:r>
      <w:proofErr w:type="gramEnd"/>
      <w:r>
        <w:rPr>
          <w:rFonts w:ascii="TimesNewRomanPSMT" w:hAnsi="TimesNewRomanPSMT" w:cs="TimesNewRomanPSMT"/>
          <w:color w:val="000000"/>
          <w:sz w:val="16"/>
          <w:szCs w:val="16"/>
        </w:rPr>
        <w:t xml:space="preserve"> with the homeowner (who is evicted) or junior lienholders (whose liens are generally extinguished by the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27 </w:t>
      </w:r>
      <w:r>
        <w:rPr>
          <w:rFonts w:ascii="TimesNewRomanPSMT" w:hAnsi="TimesNewRomanPSMT" w:cs="TimesNewRomanPSMT"/>
          <w:color w:val="000000"/>
          <w:sz w:val="16"/>
          <w:szCs w:val="16"/>
        </w:rPr>
        <w:t>Servicing fees are generally 25—50 bps, which translates into $500--$1000 per year in servicing fees.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28 </w:t>
      </w:r>
      <w:r>
        <w:rPr>
          <w:rFonts w:ascii="TimesNewRomanPSMT" w:hAnsi="TimesNewRomanPSMT" w:cs="TimesNewRomanPSMT"/>
          <w:color w:val="000000"/>
          <w:sz w:val="16"/>
          <w:szCs w:val="16"/>
        </w:rPr>
        <w:t>Generally the servicing fee is 25 bps for conventional fixed rate mortgages, 37.5 bps for conventional ARM loans, 44 bps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government</w:t>
      </w:r>
      <w:proofErr w:type="gramEnd"/>
      <w:r>
        <w:rPr>
          <w:rFonts w:ascii="TimesNewRomanPSMT" w:hAnsi="TimesNewRomanPSMT" w:cs="TimesNewRomanPSMT"/>
          <w:color w:val="000000"/>
          <w:sz w:val="16"/>
          <w:szCs w:val="16"/>
        </w:rPr>
        <w:t xml:space="preserve"> loans and 50 bps for subprime.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Second, servicers earn “float” income. Servicers generally collect mortgage payments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the</w:t>
      </w:r>
      <w:proofErr w:type="gramEnd"/>
      <w:r>
        <w:rPr>
          <w:rFonts w:ascii="TimesNewRomanPSMT" w:hAnsi="TimesNewRomanPSMT" w:cs="TimesNewRomanPSMT"/>
          <w:color w:val="000000"/>
          <w:sz w:val="24"/>
          <w:szCs w:val="24"/>
        </w:rPr>
        <w:t xml:space="preserve"> beginning of the month, but are not required to remit the payments to the trust until the 25</w:t>
      </w:r>
      <w:r>
        <w:rPr>
          <w:rFonts w:ascii="TimesNewRomanPSMT" w:hAnsi="TimesNewRomanPSMT" w:cs="TimesNewRomanPSMT"/>
          <w:color w:val="000000"/>
          <w:sz w:val="10"/>
          <w:szCs w:val="10"/>
        </w:rPr>
        <w:t xml:space="preserve">th </w:t>
      </w:r>
      <w:r>
        <w:rPr>
          <w:rFonts w:ascii="TimesNewRomanPSMT" w:hAnsi="TimesNewRomanPSMT" w:cs="TimesNewRomanPSMT"/>
          <w:color w:val="000000"/>
          <w:sz w:val="24"/>
          <w:szCs w:val="24"/>
        </w:rPr>
        <w:t>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month. In the interim, servicers invest the funds they have collected from the mortgagors,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retain all investment income. Servicers can also obtain float income from escrow balances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collected</w:t>
      </w:r>
      <w:proofErr w:type="gramEnd"/>
      <w:r>
        <w:rPr>
          <w:rFonts w:ascii="TimesNewRomanPSMT" w:hAnsi="TimesNewRomanPSMT" w:cs="TimesNewRomanPSMT"/>
          <w:color w:val="000000"/>
          <w:sz w:val="24"/>
          <w:szCs w:val="24"/>
        </w:rPr>
        <w:t xml:space="preserve"> monthly from borrowers to pay taxes and insurance during the course of the year.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Third, servicers are generally permitted to retain all ancillary fees they can collect from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mortgagors</w:t>
      </w:r>
      <w:proofErr w:type="gramEnd"/>
      <w:r>
        <w:rPr>
          <w:rFonts w:ascii="TimesNewRomanPSMT" w:hAnsi="TimesNewRomanPSMT" w:cs="TimesNewRomanPSMT"/>
          <w:color w:val="000000"/>
          <w:sz w:val="24"/>
          <w:szCs w:val="24"/>
        </w:rPr>
        <w:t>. This includes things like late fees and fees for balance checks or telephone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payments</w:t>
      </w:r>
      <w:proofErr w:type="gramEnd"/>
      <w:r>
        <w:rPr>
          <w:rFonts w:ascii="TimesNewRomanPSMT" w:hAnsi="TimesNewRomanPSMT" w:cs="TimesNewRomanPSMT"/>
          <w:color w:val="000000"/>
          <w:sz w:val="24"/>
          <w:szCs w:val="24"/>
        </w:rPr>
        <w:t>. It also includes fees for expenses involved in handling defaulted mortgages, such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inspecting</w:t>
      </w:r>
      <w:proofErr w:type="gramEnd"/>
      <w:r>
        <w:rPr>
          <w:rFonts w:ascii="TimesNewRomanPSMT" w:hAnsi="TimesNewRomanPSMT" w:cs="TimesNewRomanPSMT"/>
          <w:color w:val="000000"/>
          <w:sz w:val="24"/>
          <w:szCs w:val="24"/>
        </w:rPr>
        <w:t xml:space="preserve"> the property. Finally, servicers can hold securities themselves directly as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often hold the junior-most, residual tranche in the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Servicers face several costs. In addition to the operational expenses of sending out billing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statements</w:t>
      </w:r>
      <w:proofErr w:type="gramEnd"/>
      <w:r>
        <w:rPr>
          <w:rFonts w:ascii="TimesNewRomanPSMT" w:hAnsi="TimesNewRomanPSMT" w:cs="TimesNewRomanPSMT"/>
          <w:color w:val="000000"/>
          <w:sz w:val="24"/>
          <w:szCs w:val="24"/>
        </w:rPr>
        <w:t>, processing payments, maintaining account balances and histories, and restructuring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w:t>
      </w:r>
      <w:proofErr w:type="gramEnd"/>
      <w:r>
        <w:rPr>
          <w:rFonts w:ascii="TimesNewRomanPSMT" w:hAnsi="TimesNewRomanPSMT" w:cs="TimesNewRomanPSMT"/>
          <w:color w:val="000000"/>
          <w:sz w:val="24"/>
          <w:szCs w:val="24"/>
        </w:rPr>
        <w:t xml:space="preserve"> liquidating defaulted loans, private label RMBS servicers face the expense of “servicing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advances</w:t>
      </w:r>
      <w:proofErr w:type="gramEnd"/>
      <w:r>
        <w:rPr>
          <w:rFonts w:ascii="TimesNewRomanPSMT" w:hAnsi="TimesNewRomanPSMT" w:cs="TimesNewRomanPSMT"/>
          <w:color w:val="000000"/>
          <w:sz w:val="24"/>
          <w:szCs w:val="24"/>
        </w:rPr>
        <w:t>.”</w:t>
      </w:r>
      <w:r>
        <w:rPr>
          <w:rFonts w:ascii="TimesNewRomanPSMT" w:hAnsi="TimesNewRomanPSMT" w:cs="TimesNewRomanPSMT"/>
          <w:color w:val="000000"/>
          <w:sz w:val="16"/>
          <w:szCs w:val="16"/>
        </w:rPr>
        <w:t xml:space="preserve">29 </w:t>
      </w:r>
      <w:r>
        <w:rPr>
          <w:rFonts w:ascii="TimesNewRomanPSMT" w:hAnsi="TimesNewRomanPSMT" w:cs="TimesNewRomanPSMT"/>
          <w:color w:val="000000"/>
          <w:sz w:val="24"/>
          <w:szCs w:val="24"/>
        </w:rPr>
        <w:t>When a loan defaults, the servicer is responsible for advancing the missed payments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principal and interest to the trust as well as paying taxes and insurance on the property. They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continue</w:t>
      </w:r>
      <w:proofErr w:type="gramEnd"/>
      <w:r>
        <w:rPr>
          <w:rFonts w:ascii="TimesNewRomanPSMT" w:hAnsi="TimesNewRomanPSMT" w:cs="TimesNewRomanPSMT"/>
          <w:color w:val="000000"/>
          <w:sz w:val="24"/>
          <w:szCs w:val="24"/>
        </w:rPr>
        <w:t xml:space="preserve"> to pay clear through liquidation of the property, unless these advances are not deemed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recoverable</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servicer is able to recover advances it has made either from liquidation proceeds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from</w:t>
      </w:r>
      <w:proofErr w:type="gramEnd"/>
      <w:r>
        <w:rPr>
          <w:rFonts w:ascii="TimesNewRomanPSMT" w:hAnsi="TimesNewRomanPSMT" w:cs="TimesNewRomanPSMT"/>
          <w:color w:val="000000"/>
          <w:sz w:val="24"/>
          <w:szCs w:val="24"/>
        </w:rPr>
        <w:t xml:space="preserve"> collections on other loans in the pool, but the RMBS servicer does not receive interest 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its</w:t>
      </w:r>
      <w:proofErr w:type="gramEnd"/>
      <w:r>
        <w:rPr>
          <w:rFonts w:ascii="TimesNewRomanPSMT" w:hAnsi="TimesNewRomanPSMT" w:cs="TimesNewRomanPSMT"/>
          <w:color w:val="000000"/>
          <w:sz w:val="24"/>
          <w:szCs w:val="24"/>
        </w:rPr>
        <w:t xml:space="preserve"> advances. Therefore, advances can be quite costly to servicers in terms of the time value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money</w:t>
      </w:r>
      <w:proofErr w:type="gramEnd"/>
      <w:r>
        <w:rPr>
          <w:rFonts w:ascii="TimesNewRomanPSMT" w:hAnsi="TimesNewRomanPSMT" w:cs="TimesNewRomanPSMT"/>
          <w:color w:val="000000"/>
          <w:sz w:val="24"/>
          <w:szCs w:val="24"/>
        </w:rPr>
        <w:t xml:space="preserve"> and can also place major strains on servicers’ liquidity, as the obligation to make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advances</w:t>
      </w:r>
      <w:proofErr w:type="gramEnd"/>
      <w:r>
        <w:rPr>
          <w:rFonts w:ascii="TimesNewRomanPSMT" w:hAnsi="TimesNewRomanPSMT" w:cs="TimesNewRomanPSMT"/>
          <w:color w:val="000000"/>
          <w:sz w:val="24"/>
          <w:szCs w:val="24"/>
        </w:rPr>
        <w:t xml:space="preserve"> continues until the loan is liquidated or the servicer believes that it is unlikely to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able</w:t>
      </w:r>
      <w:proofErr w:type="gramEnd"/>
      <w:r>
        <w:rPr>
          <w:rFonts w:ascii="TimesNewRomanPSMT" w:hAnsi="TimesNewRomanPSMT" w:cs="TimesNewRomanPSMT"/>
          <w:color w:val="000000"/>
          <w:sz w:val="24"/>
          <w:szCs w:val="24"/>
        </w:rPr>
        <w:t xml:space="preserve"> to recover the advances. In some cases, servicers have to advance years’ worth of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payments</w:t>
      </w:r>
      <w:proofErr w:type="gramEnd"/>
      <w:r>
        <w:rPr>
          <w:rFonts w:ascii="TimesNewRomanPSMT" w:hAnsi="TimesNewRomanPSMT" w:cs="TimesNewRomanPSMT"/>
          <w:color w:val="000000"/>
          <w:sz w:val="24"/>
          <w:szCs w:val="24"/>
        </w:rPr>
        <w:t xml:space="preserve"> to the trust.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RMBS servicers do not receive interest on servicing advances, they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compensated</w:t>
      </w:r>
      <w:proofErr w:type="gramEnd"/>
      <w:r>
        <w:rPr>
          <w:rFonts w:ascii="TimesNewRomanPSMT" w:hAnsi="TimesNewRomanPSMT" w:cs="TimesNewRomanPSMT"/>
          <w:color w:val="000000"/>
          <w:sz w:val="24"/>
          <w:szCs w:val="24"/>
        </w:rPr>
        <w:t xml:space="preserve"> for their “out-of-pocket” expenses. This includes any expenses spent on preserving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collateral property, including force-placed insurance, legal fees, and other foreclosure-related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expenses</w:t>
      </w:r>
      <w:proofErr w:type="gramEnd"/>
      <w:r>
        <w:rPr>
          <w:rFonts w:ascii="TimesNewRomanPSMT" w:hAnsi="TimesNewRomanPSMT" w:cs="TimesNewRomanPSMT"/>
          <w:color w:val="000000"/>
          <w:sz w:val="24"/>
          <w:szCs w:val="24"/>
        </w:rPr>
        <w:t>. Large servicers frequently “in-source” default management expenses to their affiliates.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lastRenderedPageBreak/>
        <w:t>D. M</w:t>
      </w:r>
      <w:r>
        <w:rPr>
          <w:rFonts w:ascii="TimesNewRomanPS-BoldItalicMT" w:hAnsi="TimesNewRomanPS-BoldItalicMT" w:cs="TimesNewRomanPS-BoldItalicMT"/>
          <w:b/>
          <w:bCs/>
          <w:i/>
          <w:iCs/>
          <w:color w:val="000000"/>
          <w:sz w:val="19"/>
          <w:szCs w:val="19"/>
        </w:rPr>
        <w:t xml:space="preserve">ONITORING OF </w:t>
      </w:r>
      <w:r>
        <w:rPr>
          <w:rFonts w:ascii="TimesNewRomanPS-BoldItalicMT" w:hAnsi="TimesNewRomanPS-BoldItalicMT" w:cs="TimesNewRomanPS-BoldItalicMT"/>
          <w:b/>
          <w:bCs/>
          <w:i/>
          <w:iCs/>
          <w:color w:val="000000"/>
          <w:sz w:val="24"/>
          <w:szCs w:val="24"/>
        </w:rPr>
        <w:t>RMBS S</w:t>
      </w:r>
      <w:r>
        <w:rPr>
          <w:rFonts w:ascii="TimesNewRomanPS-BoldItalicMT" w:hAnsi="TimesNewRomanPS-BoldItalicMT" w:cs="TimesNewRomanPS-BoldItalicMT"/>
          <w:b/>
          <w:bCs/>
          <w:i/>
          <w:iCs/>
          <w:color w:val="000000"/>
          <w:sz w:val="19"/>
          <w:szCs w:val="19"/>
        </w:rPr>
        <w:t>ERVICERS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RMBS servicing arrangements present a classic principal-agent problem wherein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agent’s</w:t>
      </w:r>
      <w:proofErr w:type="gramEnd"/>
      <w:r>
        <w:rPr>
          <w:rFonts w:ascii="TimesNewRomanPSMT" w:hAnsi="TimesNewRomanPSMT" w:cs="TimesNewRomanPSMT"/>
          <w:color w:val="000000"/>
          <w:sz w:val="24"/>
          <w:szCs w:val="24"/>
        </w:rPr>
        <w:t xml:space="preserve"> incentives are not aligned with the principal and the principal has limited ability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monitor</w:t>
      </w:r>
      <w:proofErr w:type="gramEnd"/>
      <w:r>
        <w:rPr>
          <w:rFonts w:ascii="TimesNewRomanPSMT" w:hAnsi="TimesNewRomanPSMT" w:cs="TimesNewRomanPSMT"/>
          <w:color w:val="000000"/>
          <w:sz w:val="24"/>
          <w:szCs w:val="24"/>
        </w:rPr>
        <w:t xml:space="preserve"> or discipline the agent.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1.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are poorly situated to monitor servicer behavior because they do not have direct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dealings</w:t>
      </w:r>
      <w:proofErr w:type="gramEnd"/>
      <w:r>
        <w:rPr>
          <w:rFonts w:ascii="TimesNewRomanPSMT" w:hAnsi="TimesNewRomanPSMT" w:cs="TimesNewRomanPSMT"/>
          <w:color w:val="000000"/>
          <w:sz w:val="24"/>
          <w:szCs w:val="24"/>
        </w:rPr>
        <w:t xml:space="preserve"> with the servicer. RMBS investors lack information about servicer loss mitigation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activity</w:t>
      </w:r>
      <w:proofErr w:type="gramEnd"/>
      <w:r>
        <w:rPr>
          <w:rFonts w:ascii="TimesNewRomanPSMT" w:hAnsi="TimesNewRomanPSMT" w:cs="TimesNewRomanPSMT"/>
          <w:color w:val="000000"/>
          <w:sz w:val="24"/>
          <w:szCs w:val="24"/>
        </w:rPr>
        <w:t>. Investors do not have access to detailed servicer expense reports or the ability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examine</w:t>
      </w:r>
      <w:proofErr w:type="gramEnd"/>
      <w:r>
        <w:rPr>
          <w:rFonts w:ascii="TimesNewRomanPSMT" w:hAnsi="TimesNewRomanPSMT" w:cs="TimesNewRomanPSMT"/>
          <w:color w:val="000000"/>
          <w:sz w:val="24"/>
          <w:szCs w:val="24"/>
        </w:rPr>
        <w:t xml:space="preserve"> loss mitigation decisions.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29 </w:t>
      </w:r>
      <w:r>
        <w:rPr>
          <w:rFonts w:ascii="TimesNewRomanPSMT" w:hAnsi="TimesNewRomanPSMT" w:cs="TimesNewRomanPSMT"/>
          <w:color w:val="000000"/>
          <w:sz w:val="16"/>
          <w:szCs w:val="16"/>
        </w:rPr>
        <w:t>In Agency securities, servicers generally stop advancing after borrowers owe their fifth payment, at 120 days past due. For GSE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loans</w:t>
      </w:r>
      <w:proofErr w:type="gramEnd"/>
      <w:r>
        <w:rPr>
          <w:rFonts w:ascii="TimesNewRomanPSMT" w:hAnsi="TimesNewRomanPSMT" w:cs="TimesNewRomanPSMT"/>
          <w:color w:val="000000"/>
          <w:sz w:val="16"/>
          <w:szCs w:val="16"/>
        </w:rPr>
        <w:t>, they are then removed from the securities and taken on balance sheet. Servicer advances for the four payments are typically not reimbursed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until</w:t>
      </w:r>
      <w:proofErr w:type="gramEnd"/>
      <w:r>
        <w:rPr>
          <w:rFonts w:ascii="TimesNewRomanPSMT" w:hAnsi="TimesNewRomanPSMT" w:cs="TimesNewRomanPSMT"/>
          <w:color w:val="000000"/>
          <w:sz w:val="16"/>
          <w:szCs w:val="16"/>
        </w:rPr>
        <w:t xml:space="preserve"> termination.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Investors are able to see only the ultimate outcome. This means that investors are limited in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ability</w:t>
      </w:r>
      <w:proofErr w:type="gramEnd"/>
      <w:r>
        <w:rPr>
          <w:rFonts w:ascii="TimesNewRomanPSMT" w:hAnsi="TimesNewRomanPSMT" w:cs="TimesNewRomanPSMT"/>
          <w:color w:val="000000"/>
          <w:sz w:val="24"/>
          <w:szCs w:val="24"/>
        </w:rPr>
        <w:t xml:space="preserve"> to evaluate servicers’ performance on an ongoing basis. And even if investors were 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detect unfaithful agents, they have little ability to discipline them short of litigation.</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2. Trustees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RMBS feature a trustee, but the name is deceptive. The trustee is not a common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trustee</w:t>
      </w:r>
      <w:proofErr w:type="gramEnd"/>
      <w:r>
        <w:rPr>
          <w:rFonts w:ascii="TimesNewRomanPSMT" w:hAnsi="TimesNewRomanPSMT" w:cs="TimesNewRomanPSMT"/>
          <w:color w:val="000000"/>
          <w:sz w:val="24"/>
          <w:szCs w:val="24"/>
        </w:rPr>
        <w:t xml:space="preserve"> with general fiduciary duties. Instead, it is a limited purpose corporate trustee whose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duties</w:t>
      </w:r>
      <w:proofErr w:type="gramEnd"/>
      <w:r>
        <w:rPr>
          <w:rFonts w:ascii="TimesNewRomanPSMT" w:hAnsi="TimesNewRomanPSMT" w:cs="TimesNewRomanPSMT"/>
          <w:color w:val="000000"/>
          <w:sz w:val="24"/>
          <w:szCs w:val="24"/>
        </w:rPr>
        <w:t xml:space="preserve"> depend on whether there has been a default as defined UN the PSA. A failure to pay all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tranches</w:t>
      </w:r>
      <w:proofErr w:type="gramEnd"/>
      <w:r>
        <w:rPr>
          <w:rFonts w:ascii="TimesNewRomanPSMT" w:hAnsi="TimesNewRomanPSMT" w:cs="TimesNewRomanPSMT"/>
          <w:color w:val="000000"/>
          <w:sz w:val="24"/>
          <w:szCs w:val="24"/>
        </w:rPr>
        <w:t xml:space="preserve"> their regularly scheduled principal and interest payments is </w:t>
      </w:r>
      <w:r>
        <w:rPr>
          <w:rFonts w:ascii="TimesNewRomanPS-ItalicMT" w:hAnsi="TimesNewRomanPS-ItalicMT" w:cs="TimesNewRomanPS-ItalicMT"/>
          <w:i/>
          <w:iCs/>
          <w:color w:val="000000"/>
          <w:sz w:val="24"/>
          <w:szCs w:val="24"/>
        </w:rPr>
        <w:t xml:space="preserve">not </w:t>
      </w:r>
      <w:r>
        <w:rPr>
          <w:rFonts w:ascii="TimesNewRomanPSMT" w:hAnsi="TimesNewRomanPSMT" w:cs="TimesNewRomanPSMT"/>
          <w:color w:val="000000"/>
          <w:sz w:val="24"/>
          <w:szCs w:val="24"/>
        </w:rPr>
        <w:t>an event of default.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Instead, default relates to the financial condition of the servicer, whether the servicer has made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required</w:t>
      </w:r>
      <w:proofErr w:type="gramEnd"/>
      <w:r>
        <w:rPr>
          <w:rFonts w:ascii="TimesNewRomanPSMT" w:hAnsi="TimesNewRomanPSMT" w:cs="TimesNewRomanPSMT"/>
          <w:color w:val="000000"/>
          <w:sz w:val="24"/>
          <w:szCs w:val="24"/>
        </w:rPr>
        <w:t xml:space="preserve"> advances to the trust, whether the servicer has submitted its monthly report, and whether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servicer has failed to meet any of its covenants under the PSA.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Generally, before there is an event of default, the trustee has a few specifically assigned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ministerial</w:t>
      </w:r>
      <w:proofErr w:type="gramEnd"/>
      <w:r>
        <w:rPr>
          <w:rFonts w:ascii="TimesNewRomanPSMT" w:hAnsi="TimesNewRomanPSMT" w:cs="TimesNewRomanPSMT"/>
          <w:color w:val="000000"/>
          <w:sz w:val="24"/>
          <w:szCs w:val="24"/>
        </w:rPr>
        <w:t xml:space="preserve"> duties and no others.</w:t>
      </w:r>
      <w:r>
        <w:rPr>
          <w:rFonts w:ascii="TimesNewRomanPSMT" w:hAnsi="TimesNewRomanPSMT" w:cs="TimesNewRomanPSMT"/>
          <w:color w:val="000000"/>
          <w:sz w:val="16"/>
          <w:szCs w:val="16"/>
        </w:rPr>
        <w:t xml:space="preserve">30 </w:t>
      </w:r>
      <w:r>
        <w:rPr>
          <w:rFonts w:ascii="TimesNewRomanPSMT" w:hAnsi="TimesNewRomanPSMT" w:cs="TimesNewRomanPSMT"/>
          <w:color w:val="000000"/>
          <w:sz w:val="24"/>
          <w:szCs w:val="24"/>
        </w:rPr>
        <w:t>These duties are typically transmitting funds from the trust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RMBS investors and providing investors performance statements based on figures provided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by</w:t>
      </w:r>
      <w:proofErr w:type="gramEnd"/>
      <w:r>
        <w:rPr>
          <w:rFonts w:ascii="TimesNewRomanPSMT" w:hAnsi="TimesNewRomanPSMT" w:cs="TimesNewRomanPSMT"/>
          <w:color w:val="000000"/>
          <w:sz w:val="24"/>
          <w:szCs w:val="24"/>
        </w:rPr>
        <w:t xml:space="preserve"> the servicer. The trustee’s pre-default duties do </w:t>
      </w:r>
      <w:r>
        <w:rPr>
          <w:rFonts w:ascii="TimesNewRomanPS-ItalicMT" w:hAnsi="TimesNewRomanPS-ItalicMT" w:cs="TimesNewRomanPS-ItalicMT"/>
          <w:i/>
          <w:iCs/>
          <w:color w:val="000000"/>
          <w:sz w:val="24"/>
          <w:szCs w:val="24"/>
        </w:rPr>
        <w:t xml:space="preserve">not </w:t>
      </w:r>
      <w:r>
        <w:rPr>
          <w:rFonts w:ascii="TimesNewRomanPSMT" w:hAnsi="TimesNewRomanPSMT" w:cs="TimesNewRomanPSMT"/>
          <w:color w:val="000000"/>
          <w:sz w:val="24"/>
          <w:szCs w:val="24"/>
        </w:rPr>
        <w:t>include active monitoring of the servicer.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Trustees are generally entitled to rely on servicers’ data reporting, and have little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obligation</w:t>
      </w:r>
      <w:proofErr w:type="gramEnd"/>
      <w:r>
        <w:rPr>
          <w:rFonts w:ascii="TimesNewRomanPSMT" w:hAnsi="TimesNewRomanPSMT" w:cs="TimesNewRomanPSMT"/>
          <w:color w:val="000000"/>
          <w:sz w:val="24"/>
          <w:szCs w:val="24"/>
        </w:rPr>
        <w:t xml:space="preserve"> to analyze it.</w:t>
      </w:r>
      <w:r>
        <w:rPr>
          <w:rFonts w:ascii="TimesNewRomanPSMT" w:hAnsi="TimesNewRomanPSMT" w:cs="TimesNewRomanPSMT"/>
          <w:color w:val="000000"/>
          <w:sz w:val="16"/>
          <w:szCs w:val="16"/>
        </w:rPr>
        <w:t xml:space="preserve">31 </w:t>
      </w:r>
      <w:r>
        <w:rPr>
          <w:rFonts w:ascii="TimesNewRomanPSMT" w:hAnsi="TimesNewRomanPSMT" w:cs="TimesNewRomanPSMT"/>
          <w:color w:val="000000"/>
          <w:sz w:val="24"/>
          <w:szCs w:val="24"/>
        </w:rPr>
        <w:t>Indeed, as Moody’s has noted, trustees lack the ability to verify most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data</w:t>
      </w:r>
      <w:proofErr w:type="gramEnd"/>
      <w:r>
        <w:rPr>
          <w:rFonts w:ascii="TimesNewRomanPSMT" w:hAnsi="TimesNewRomanPSMT" w:cs="TimesNewRomanPSMT"/>
          <w:color w:val="000000"/>
          <w:sz w:val="24"/>
          <w:szCs w:val="24"/>
        </w:rPr>
        <w:t xml:space="preserve"> reported by servicers; at best they can ensure that the reported data complies with any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applicable</w:t>
      </w:r>
      <w:proofErr w:type="gramEnd"/>
      <w:r>
        <w:rPr>
          <w:rFonts w:ascii="TimesNewRomanPSMT" w:hAnsi="TimesNewRomanPSMT" w:cs="TimesNewRomanPSMT"/>
          <w:color w:val="000000"/>
          <w:sz w:val="24"/>
          <w:szCs w:val="24"/>
        </w:rPr>
        <w:t xml:space="preserve"> covenant ratios: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trustee is not in a position to verify certain of the numbers reported by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For example, the amount of delinquent receivables and the amount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receivables</w:t>
      </w:r>
      <w:proofErr w:type="gramEnd"/>
      <w:r>
        <w:rPr>
          <w:rFonts w:ascii="TimesNewRomanPSMT" w:hAnsi="TimesNewRomanPSMT" w:cs="TimesNewRomanPSMT"/>
          <w:color w:val="000000"/>
          <w:sz w:val="24"/>
          <w:szCs w:val="24"/>
        </w:rPr>
        <w:t xml:space="preserve"> charged off in a given month are figures that are taken from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xml:space="preserve"> own computer systems. While these numbers could be verified by an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auditor</w:t>
      </w:r>
      <w:proofErr w:type="gramEnd"/>
      <w:r>
        <w:rPr>
          <w:rFonts w:ascii="TimesNewRomanPSMT" w:hAnsi="TimesNewRomanPSMT" w:cs="TimesNewRomanPSMT"/>
          <w:color w:val="000000"/>
          <w:sz w:val="24"/>
          <w:szCs w:val="24"/>
        </w:rPr>
        <w:t>, they are not verifiable by the trustee.</w:t>
      </w:r>
      <w:r>
        <w:rPr>
          <w:rFonts w:ascii="TimesNewRomanPSMT" w:hAnsi="TimesNewRomanPSMT" w:cs="TimesNewRomanPSMT"/>
          <w:color w:val="000000"/>
          <w:sz w:val="16"/>
          <w:szCs w:val="16"/>
        </w:rPr>
        <w:t>32</w:t>
      </w:r>
    </w:p>
    <w:p w:rsidR="00192684" w:rsidRDefault="00192684" w:rsidP="00192684">
      <w:pPr>
        <w:autoSpaceDE w:val="0"/>
        <w:autoSpaceDN w:val="0"/>
        <w:adjustRightInd w:val="0"/>
        <w:spacing w:after="0" w:line="240" w:lineRule="auto"/>
        <w:rPr>
          <w:rFonts w:ascii="TimesNewRomanPSMT" w:hAnsi="TimesNewRomanPSMT" w:cs="TimesNewRomanPSMT"/>
          <w:color w:val="141413"/>
          <w:sz w:val="24"/>
          <w:szCs w:val="24"/>
        </w:rPr>
      </w:pPr>
      <w:r>
        <w:rPr>
          <w:rFonts w:ascii="TimesNewRomanPSMT" w:hAnsi="TimesNewRomanPSMT" w:cs="TimesNewRomanPSMT"/>
          <w:color w:val="000000"/>
          <w:sz w:val="24"/>
          <w:szCs w:val="24"/>
        </w:rPr>
        <w:t xml:space="preserve">Likewise, as attorney Susan Macaulay has observed, “In </w:t>
      </w:r>
      <w:r>
        <w:rPr>
          <w:rFonts w:ascii="TimesNewRomanPSMT" w:hAnsi="TimesNewRomanPSMT" w:cs="TimesNewRomanPSMT"/>
          <w:color w:val="141413"/>
          <w:sz w:val="24"/>
          <w:szCs w:val="24"/>
        </w:rPr>
        <w:t xml:space="preserve">most cases, even if the </w:t>
      </w:r>
      <w:proofErr w:type="spellStart"/>
      <w:r>
        <w:rPr>
          <w:rFonts w:ascii="TimesNewRomanPSMT" w:hAnsi="TimesNewRomanPSMT" w:cs="TimesNewRomanPSMT"/>
          <w:color w:val="141413"/>
          <w:sz w:val="24"/>
          <w:szCs w:val="24"/>
        </w:rPr>
        <w:t>servicer</w:t>
      </w:r>
      <w:proofErr w:type="spellEnd"/>
      <w:r>
        <w:rPr>
          <w:rFonts w:ascii="TimesNewRomanPSMT" w:hAnsi="TimesNewRomanPSMT" w:cs="TimesNewRomanPSMT"/>
          <w:color w:val="141413"/>
          <w:sz w:val="24"/>
          <w:szCs w:val="24"/>
        </w:rPr>
        <w:t xml:space="preserve"> reports</w:t>
      </w:r>
    </w:p>
    <w:p w:rsidR="00192684" w:rsidRDefault="00192684" w:rsidP="00192684">
      <w:pPr>
        <w:autoSpaceDE w:val="0"/>
        <w:autoSpaceDN w:val="0"/>
        <w:adjustRightInd w:val="0"/>
        <w:spacing w:after="0" w:line="240" w:lineRule="auto"/>
        <w:rPr>
          <w:rFonts w:ascii="TimesNewRomanPSMT" w:hAnsi="TimesNewRomanPSMT" w:cs="TimesNewRomanPSMT"/>
          <w:color w:val="141413"/>
          <w:sz w:val="24"/>
          <w:szCs w:val="24"/>
        </w:rPr>
      </w:pPr>
      <w:proofErr w:type="gramStart"/>
      <w:r>
        <w:rPr>
          <w:rFonts w:ascii="TimesNewRomanPSMT" w:hAnsi="TimesNewRomanPSMT" w:cs="TimesNewRomanPSMT"/>
          <w:color w:val="141413"/>
          <w:sz w:val="24"/>
          <w:szCs w:val="24"/>
        </w:rPr>
        <w:t>are</w:t>
      </w:r>
      <w:proofErr w:type="gramEnd"/>
      <w:r>
        <w:rPr>
          <w:rFonts w:ascii="TimesNewRomanPSMT" w:hAnsi="TimesNewRomanPSMT" w:cs="TimesNewRomanPSMT"/>
          <w:color w:val="141413"/>
          <w:sz w:val="24"/>
          <w:szCs w:val="24"/>
        </w:rPr>
        <w:t xml:space="preserve"> incorrect, or even fraudulent, absent manifest error, the trustee simply has no way of knowing</w:t>
      </w:r>
    </w:p>
    <w:p w:rsidR="00192684" w:rsidRDefault="00192684" w:rsidP="00192684">
      <w:pPr>
        <w:autoSpaceDE w:val="0"/>
        <w:autoSpaceDN w:val="0"/>
        <w:adjustRightInd w:val="0"/>
        <w:spacing w:after="0" w:line="240" w:lineRule="auto"/>
        <w:rPr>
          <w:rFonts w:ascii="TimesNewRomanPSMT" w:hAnsi="TimesNewRomanPSMT" w:cs="TimesNewRomanPSMT"/>
          <w:color w:val="141413"/>
          <w:sz w:val="24"/>
          <w:szCs w:val="24"/>
        </w:rPr>
      </w:pPr>
      <w:proofErr w:type="gramStart"/>
      <w:r>
        <w:rPr>
          <w:rFonts w:ascii="TimesNewRomanPSMT" w:hAnsi="TimesNewRomanPSMT" w:cs="TimesNewRomanPSMT"/>
          <w:color w:val="141413"/>
          <w:sz w:val="24"/>
          <w:szCs w:val="24"/>
        </w:rPr>
        <w:t>that</w:t>
      </w:r>
      <w:proofErr w:type="gramEnd"/>
      <w:r>
        <w:rPr>
          <w:rFonts w:ascii="TimesNewRomanPSMT" w:hAnsi="TimesNewRomanPSMT" w:cs="TimesNewRomanPSMT"/>
          <w:color w:val="141413"/>
          <w:sz w:val="24"/>
          <w:szCs w:val="24"/>
        </w:rPr>
        <w:t xml:space="preserve"> there is a problem, and must allocate the funds into the appropriate accounts, and make the</w:t>
      </w:r>
    </w:p>
    <w:p w:rsidR="00192684" w:rsidRDefault="00192684" w:rsidP="00192684">
      <w:pPr>
        <w:autoSpaceDE w:val="0"/>
        <w:autoSpaceDN w:val="0"/>
        <w:adjustRightInd w:val="0"/>
        <w:spacing w:after="0" w:line="240" w:lineRule="auto"/>
        <w:rPr>
          <w:rFonts w:ascii="TimesNewRomanPSMT" w:hAnsi="TimesNewRomanPSMT" w:cs="TimesNewRomanPSMT"/>
          <w:color w:val="141413"/>
          <w:sz w:val="16"/>
          <w:szCs w:val="16"/>
        </w:rPr>
      </w:pPr>
      <w:proofErr w:type="gramStart"/>
      <w:r>
        <w:rPr>
          <w:rFonts w:ascii="TimesNewRomanPSMT" w:hAnsi="TimesNewRomanPSMT" w:cs="TimesNewRomanPSMT"/>
          <w:color w:val="141413"/>
          <w:sz w:val="24"/>
          <w:szCs w:val="24"/>
        </w:rPr>
        <w:t>mandated</w:t>
      </w:r>
      <w:proofErr w:type="gramEnd"/>
      <w:r>
        <w:rPr>
          <w:rFonts w:ascii="TimesNewRomanPSMT" w:hAnsi="TimesNewRomanPSMT" w:cs="TimesNewRomanPSMT"/>
          <w:color w:val="141413"/>
          <w:sz w:val="24"/>
          <w:szCs w:val="24"/>
        </w:rPr>
        <w:t xml:space="preserve"> distributions, in accordance with the servicer reports.”</w:t>
      </w:r>
      <w:r>
        <w:rPr>
          <w:rFonts w:ascii="TimesNewRomanPSMT" w:hAnsi="TimesNewRomanPSMT" w:cs="TimesNewRomanPSMT"/>
          <w:color w:val="141413"/>
          <w:sz w:val="16"/>
          <w:szCs w:val="16"/>
        </w:rPr>
        <w:t>33</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30 </w:t>
      </w:r>
      <w:r>
        <w:rPr>
          <w:rFonts w:ascii="TimesNewRomanPS-ItalicMT" w:hAnsi="TimesNewRomanPS-ItalicMT" w:cs="TimesNewRomanPS-ItalicMT"/>
          <w:i/>
          <w:iCs/>
          <w:color w:val="000000"/>
          <w:sz w:val="16"/>
          <w:szCs w:val="16"/>
        </w:rPr>
        <w:t>See, e.g.</w:t>
      </w:r>
      <w:r>
        <w:rPr>
          <w:rFonts w:ascii="TimesNewRomanPSMT" w:hAnsi="TimesNewRomanPSMT" w:cs="TimesNewRomanPSMT"/>
          <w:color w:val="000000"/>
          <w:sz w:val="16"/>
          <w:szCs w:val="16"/>
        </w:rPr>
        <w:t>, Wells Fargo Mortgage Backed Securities 2006-AR10 Trust § 8.01 (“Prior to the occurrence of an Event of Default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which</w:t>
      </w:r>
      <w:proofErr w:type="gramEnd"/>
      <w:r>
        <w:rPr>
          <w:rFonts w:ascii="TimesNewRomanPSMT" w:hAnsi="TimesNewRomanPSMT" w:cs="TimesNewRomanPSMT"/>
          <w:color w:val="000000"/>
          <w:sz w:val="16"/>
          <w:szCs w:val="16"/>
        </w:rPr>
        <w:t xml:space="preserve"> a Responsible Officer of the Trustee shall have actual knowledge and after the curing of all such Events of Default which may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occurred</w:t>
      </w:r>
      <w:proofErr w:type="gramEnd"/>
      <w:r>
        <w:rPr>
          <w:rFonts w:ascii="TimesNewRomanPSMT" w:hAnsi="TimesNewRomanPSMT" w:cs="TimesNewRomanPSMT"/>
          <w:color w:val="000000"/>
          <w:sz w:val="16"/>
          <w:szCs w:val="16"/>
        </w:rPr>
        <w:t>, the duties and obligations of the Trustee shall be determined solely by the express provisions of this Agreement, the Trustee shall not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liable</w:t>
      </w:r>
      <w:proofErr w:type="gramEnd"/>
      <w:r>
        <w:rPr>
          <w:rFonts w:ascii="TimesNewRomanPSMT" w:hAnsi="TimesNewRomanPSMT" w:cs="TimesNewRomanPSMT"/>
          <w:color w:val="000000"/>
          <w:sz w:val="16"/>
          <w:szCs w:val="16"/>
        </w:rPr>
        <w:t xml:space="preserve"> except for the performance of such duties and obligations as are specifically set forth in this Agreement, no implied covenants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obligations</w:t>
      </w:r>
      <w:proofErr w:type="gramEnd"/>
      <w:r>
        <w:rPr>
          <w:rFonts w:ascii="TimesNewRomanPSMT" w:hAnsi="TimesNewRomanPSMT" w:cs="TimesNewRomanPSMT"/>
          <w:color w:val="000000"/>
          <w:sz w:val="16"/>
          <w:szCs w:val="16"/>
        </w:rPr>
        <w:t xml:space="preserve"> shall be read into this Agreement against the Trustee and, in the absence of bad faith on the part of the Trustee, the Trustee may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conclusively</w:t>
      </w:r>
      <w:proofErr w:type="gramEnd"/>
      <w:r>
        <w:rPr>
          <w:rFonts w:ascii="TimesNewRomanPSMT" w:hAnsi="TimesNewRomanPSMT" w:cs="TimesNewRomanPSMT"/>
          <w:color w:val="000000"/>
          <w:sz w:val="16"/>
          <w:szCs w:val="16"/>
        </w:rPr>
        <w:t xml:space="preserve"> rely, as to the truth of the statements and the correctness of the opinions expressed therein, upon any certificates or opinions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furnished</w:t>
      </w:r>
      <w:proofErr w:type="gramEnd"/>
      <w:r>
        <w:rPr>
          <w:rFonts w:ascii="TimesNewRomanPSMT" w:hAnsi="TimesNewRomanPSMT" w:cs="TimesNewRomanPSMT"/>
          <w:color w:val="000000"/>
          <w:sz w:val="16"/>
          <w:szCs w:val="16"/>
        </w:rPr>
        <w:t xml:space="preserve"> to the Trustee, and conforming to the requirements of this Agreement.”). </w:t>
      </w:r>
      <w:r>
        <w:rPr>
          <w:rFonts w:ascii="TimesNewRomanPS-ItalicMT" w:hAnsi="TimesNewRomanPS-ItalicMT" w:cs="TimesNewRomanPS-ItalicMT"/>
          <w:i/>
          <w:iCs/>
          <w:color w:val="000000"/>
          <w:sz w:val="16"/>
          <w:szCs w:val="16"/>
        </w:rPr>
        <w:t xml:space="preserve">See also </w:t>
      </w:r>
      <w:r>
        <w:rPr>
          <w:rFonts w:ascii="TimesNewRomanPSMT" w:hAnsi="TimesNewRomanPSMT" w:cs="TimesNewRomanPSMT"/>
          <w:color w:val="000000"/>
          <w:sz w:val="16"/>
          <w:szCs w:val="16"/>
        </w:rPr>
        <w:t>Moody’s Investor Service, Structured Finance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Ratings Methodology: Moody’s Re-examines Trustees’ Role in ABS and RMBS, Feb. 4, 2003, at 4. (</w:t>
      </w:r>
      <w:proofErr w:type="gramStart"/>
      <w:r>
        <w:rPr>
          <w:rFonts w:ascii="TimesNewRomanPSMT" w:hAnsi="TimesNewRomanPSMT" w:cs="TimesNewRomanPSMT"/>
          <w:color w:val="000000"/>
          <w:sz w:val="16"/>
          <w:szCs w:val="16"/>
        </w:rPr>
        <w:t>noting</w:t>
      </w:r>
      <w:proofErr w:type="gramEnd"/>
      <w:r>
        <w:rPr>
          <w:rFonts w:ascii="TimesNewRomanPSMT" w:hAnsi="TimesNewRomanPSMT" w:cs="TimesNewRomanPSMT"/>
          <w:color w:val="000000"/>
          <w:sz w:val="16"/>
          <w:szCs w:val="16"/>
        </w:rPr>
        <w:t xml:space="preserve"> “Some trustees have argued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their</w:t>
      </w:r>
      <w:proofErr w:type="gramEnd"/>
      <w:r>
        <w:rPr>
          <w:rFonts w:ascii="TimesNewRomanPSMT" w:hAnsi="TimesNewRomanPSMT" w:cs="TimesNewRomanPSMT"/>
          <w:color w:val="000000"/>
          <w:sz w:val="16"/>
          <w:szCs w:val="16"/>
        </w:rPr>
        <w:t xml:space="preserve"> responsibilities are limited to strictly administrative functions as detailed in the transaction documents and that they have no "fiduciary" duty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prior</w:t>
      </w:r>
      <w:proofErr w:type="gramEnd"/>
      <w:r>
        <w:rPr>
          <w:rFonts w:ascii="TimesNewRomanPSMT" w:hAnsi="TimesNewRomanPSMT" w:cs="TimesNewRomanPSMT"/>
          <w:color w:val="000000"/>
          <w:sz w:val="16"/>
          <w:szCs w:val="16"/>
        </w:rPr>
        <w:t xml:space="preserve"> to an event of default.”).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31 </w:t>
      </w:r>
      <w:r>
        <w:rPr>
          <w:rFonts w:ascii="TimesNewRomanPSMT" w:hAnsi="TimesNewRomanPSMT" w:cs="TimesNewRomanPSMT"/>
          <w:color w:val="000000"/>
          <w:sz w:val="16"/>
          <w:szCs w:val="16"/>
        </w:rPr>
        <w:t xml:space="preserve">MBIA Ins. Corp. v. Royal </w:t>
      </w:r>
      <w:proofErr w:type="spellStart"/>
      <w:r>
        <w:rPr>
          <w:rFonts w:ascii="TimesNewRomanPSMT" w:hAnsi="TimesNewRomanPSMT" w:cs="TimesNewRomanPSMT"/>
          <w:color w:val="000000"/>
          <w:sz w:val="16"/>
          <w:szCs w:val="16"/>
        </w:rPr>
        <w:t>Indem</w:t>
      </w:r>
      <w:proofErr w:type="spellEnd"/>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Co., 519 F. Supp. 2d 455 (2007), </w:t>
      </w:r>
      <w:proofErr w:type="spellStart"/>
      <w:r>
        <w:rPr>
          <w:rFonts w:ascii="TimesNewRomanPS-ItalicMT" w:hAnsi="TimesNewRomanPS-ItalicMT" w:cs="TimesNewRomanPS-ItalicMT"/>
          <w:i/>
          <w:iCs/>
          <w:color w:val="000000"/>
          <w:sz w:val="16"/>
          <w:szCs w:val="16"/>
        </w:rPr>
        <w:t>aff’d</w:t>
      </w:r>
      <w:proofErr w:type="spellEnd"/>
      <w:r>
        <w:rPr>
          <w:rFonts w:ascii="TimesNewRomanPS-ItalicMT" w:hAnsi="TimesNewRomanPS-ItalicMT" w:cs="TimesNewRomanPS-ItalicMT"/>
          <w:i/>
          <w:iCs/>
          <w:color w:val="000000"/>
          <w:sz w:val="16"/>
          <w:szCs w:val="16"/>
        </w:rPr>
        <w:t xml:space="preserve"> </w:t>
      </w:r>
      <w:r>
        <w:rPr>
          <w:rFonts w:ascii="TimesNewRomanPSMT" w:hAnsi="TimesNewRomanPSMT" w:cs="TimesNewRomanPSMT"/>
          <w:color w:val="000000"/>
          <w:sz w:val="16"/>
          <w:szCs w:val="16"/>
        </w:rPr>
        <w:t xml:space="preserve">321 Fed. </w:t>
      </w:r>
      <w:proofErr w:type="spellStart"/>
      <w:proofErr w:type="gramStart"/>
      <w:r>
        <w:rPr>
          <w:rFonts w:ascii="TimesNewRomanPSMT" w:hAnsi="TimesNewRomanPSMT" w:cs="TimesNewRomanPSMT"/>
          <w:color w:val="000000"/>
          <w:sz w:val="16"/>
          <w:szCs w:val="16"/>
        </w:rPr>
        <w:t>Appx</w:t>
      </w:r>
      <w:proofErr w:type="spellEnd"/>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146 (3d Cir. 2009) (“Royal argues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Wells Fargo [the trustee] had the contractual obligation to analyze data using certain financial accounting principles and to detect any anomalies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that</w:t>
      </w:r>
      <w:proofErr w:type="gramEnd"/>
      <w:r>
        <w:rPr>
          <w:rFonts w:ascii="TimesNewRomanPSMT" w:hAnsi="TimesNewRomanPSMT" w:cs="TimesNewRomanPSMT"/>
          <w:color w:val="000000"/>
          <w:sz w:val="16"/>
          <w:szCs w:val="16"/>
        </w:rPr>
        <w:t xml:space="preserve"> analysis might have uncovered. As Royal suggests, this analysis may not have been very labor-intensive. Yet, the contract did not call for any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analysis</w:t>
      </w:r>
      <w:proofErr w:type="gramEnd"/>
      <w:r>
        <w:rPr>
          <w:rFonts w:ascii="TimesNewRomanPSMT" w:hAnsi="TimesNewRomanPSMT" w:cs="TimesNewRomanPSMT"/>
          <w:color w:val="000000"/>
          <w:sz w:val="16"/>
          <w:szCs w:val="16"/>
        </w:rPr>
        <w:t xml:space="preserve"> at all. It simply required Wells Fargo to perform rote comparisons between that data and data contained in various other sources, and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report</w:t>
      </w:r>
      <w:proofErr w:type="gramEnd"/>
      <w:r>
        <w:rPr>
          <w:rFonts w:ascii="TimesNewRomanPSMT" w:hAnsi="TimesNewRomanPSMT" w:cs="TimesNewRomanPSMT"/>
          <w:color w:val="000000"/>
          <w:sz w:val="16"/>
          <w:szCs w:val="16"/>
        </w:rPr>
        <w:t xml:space="preserve"> any numerical inconsistencies. Wells Fargo did just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32 </w:t>
      </w:r>
      <w:r>
        <w:rPr>
          <w:rFonts w:ascii="TimesNewRomanPSMT" w:hAnsi="TimesNewRomanPSMT" w:cs="TimesNewRomanPSMT"/>
          <w:color w:val="000000"/>
          <w:sz w:val="16"/>
          <w:szCs w:val="16"/>
        </w:rPr>
        <w:t xml:space="preserve">Moody’s Investor Service, </w:t>
      </w:r>
      <w:r>
        <w:rPr>
          <w:rFonts w:ascii="TimesNewRomanPS-ItalicMT" w:hAnsi="TimesNewRomanPS-ItalicMT" w:cs="TimesNewRomanPS-ItalicMT"/>
          <w:i/>
          <w:iCs/>
          <w:color w:val="000000"/>
          <w:sz w:val="16"/>
          <w:szCs w:val="16"/>
        </w:rPr>
        <w:t xml:space="preserve">supra </w:t>
      </w:r>
      <w:r>
        <w:rPr>
          <w:rFonts w:ascii="TimesNewRomanPSMT" w:hAnsi="TimesNewRomanPSMT" w:cs="TimesNewRomanPSMT"/>
          <w:color w:val="000000"/>
          <w:sz w:val="16"/>
          <w:szCs w:val="16"/>
        </w:rPr>
        <w:t>note 30, at 4.</w:t>
      </w:r>
    </w:p>
    <w:p w:rsidR="00192684" w:rsidRDefault="00192684" w:rsidP="00192684">
      <w:pPr>
        <w:autoSpaceDE w:val="0"/>
        <w:autoSpaceDN w:val="0"/>
        <w:adjustRightInd w:val="0"/>
        <w:spacing w:after="0" w:line="240" w:lineRule="auto"/>
        <w:rPr>
          <w:rFonts w:ascii="TimesNewRomanPSMT" w:hAnsi="TimesNewRomanPSMT" w:cs="TimesNewRomanPSMT"/>
          <w:color w:val="141413"/>
          <w:sz w:val="16"/>
          <w:szCs w:val="16"/>
        </w:rPr>
      </w:pPr>
      <w:r>
        <w:rPr>
          <w:rFonts w:ascii="TimesNewRomanPSMT" w:hAnsi="TimesNewRomanPSMT" w:cs="TimesNewRomanPSMT"/>
          <w:color w:val="000000"/>
          <w:sz w:val="10"/>
          <w:szCs w:val="10"/>
        </w:rPr>
        <w:t xml:space="preserve">33 </w:t>
      </w:r>
      <w:r>
        <w:rPr>
          <w:rFonts w:ascii="TimesNewRomanPSMT" w:hAnsi="TimesNewRomanPSMT" w:cs="TimesNewRomanPSMT"/>
          <w:color w:val="000000"/>
          <w:sz w:val="16"/>
          <w:szCs w:val="16"/>
        </w:rPr>
        <w:t>S</w:t>
      </w:r>
      <w:r>
        <w:rPr>
          <w:rFonts w:ascii="TimesNewRomanPSMT" w:hAnsi="TimesNewRomanPSMT" w:cs="TimesNewRomanPSMT"/>
          <w:color w:val="141413"/>
          <w:sz w:val="16"/>
          <w:szCs w:val="16"/>
        </w:rPr>
        <w:t xml:space="preserve">usan J. Macaulay, </w:t>
      </w:r>
      <w:r>
        <w:rPr>
          <w:rFonts w:ascii="TimesNewRomanPS-ItalicMT" w:hAnsi="TimesNewRomanPS-ItalicMT" w:cs="TimesNewRomanPS-ItalicMT"/>
          <w:i/>
          <w:iCs/>
          <w:color w:val="141413"/>
          <w:sz w:val="16"/>
          <w:szCs w:val="16"/>
        </w:rPr>
        <w:t xml:space="preserve">US: The Role of the </w:t>
      </w:r>
      <w:proofErr w:type="spellStart"/>
      <w:r>
        <w:rPr>
          <w:rFonts w:ascii="TimesNewRomanPS-ItalicMT" w:hAnsi="TimesNewRomanPS-ItalicMT" w:cs="TimesNewRomanPS-ItalicMT"/>
          <w:i/>
          <w:iCs/>
          <w:color w:val="141413"/>
          <w:sz w:val="16"/>
          <w:szCs w:val="16"/>
        </w:rPr>
        <w:t>Securitisation</w:t>
      </w:r>
      <w:proofErr w:type="spellEnd"/>
      <w:r>
        <w:rPr>
          <w:rFonts w:ascii="TimesNewRomanPS-ItalicMT" w:hAnsi="TimesNewRomanPS-ItalicMT" w:cs="TimesNewRomanPS-ItalicMT"/>
          <w:i/>
          <w:iCs/>
          <w:color w:val="141413"/>
          <w:sz w:val="16"/>
          <w:szCs w:val="16"/>
        </w:rPr>
        <w:t xml:space="preserve"> Trustee, </w:t>
      </w:r>
      <w:r>
        <w:rPr>
          <w:rFonts w:ascii="TimesNewRomanPSMT" w:hAnsi="TimesNewRomanPSMT" w:cs="TimesNewRomanPSMT"/>
          <w:color w:val="141413"/>
          <w:sz w:val="16"/>
          <w:szCs w:val="16"/>
        </w:rPr>
        <w:t>G</w:t>
      </w:r>
      <w:r>
        <w:rPr>
          <w:rFonts w:ascii="TimesNewRomanPSMT" w:hAnsi="TimesNewRomanPSMT" w:cs="TimesNewRomanPSMT"/>
          <w:color w:val="141413"/>
          <w:sz w:val="13"/>
          <w:szCs w:val="13"/>
        </w:rPr>
        <w:t xml:space="preserve">LOBAL </w:t>
      </w:r>
      <w:r>
        <w:rPr>
          <w:rFonts w:ascii="TimesNewRomanPSMT" w:hAnsi="TimesNewRomanPSMT" w:cs="TimesNewRomanPSMT"/>
          <w:color w:val="141413"/>
          <w:sz w:val="16"/>
          <w:szCs w:val="16"/>
        </w:rPr>
        <w:t>S</w:t>
      </w:r>
      <w:r>
        <w:rPr>
          <w:rFonts w:ascii="TimesNewRomanPSMT" w:hAnsi="TimesNewRomanPSMT" w:cs="TimesNewRomanPSMT"/>
          <w:color w:val="141413"/>
          <w:sz w:val="13"/>
          <w:szCs w:val="13"/>
        </w:rPr>
        <w:t xml:space="preserve">ECURITISATION AND </w:t>
      </w:r>
      <w:r>
        <w:rPr>
          <w:rFonts w:ascii="TimesNewRomanPSMT" w:hAnsi="TimesNewRomanPSMT" w:cs="TimesNewRomanPSMT"/>
          <w:color w:val="141413"/>
          <w:sz w:val="16"/>
          <w:szCs w:val="16"/>
        </w:rPr>
        <w:t>S</w:t>
      </w:r>
      <w:r>
        <w:rPr>
          <w:rFonts w:ascii="TimesNewRomanPSMT" w:hAnsi="TimesNewRomanPSMT" w:cs="TimesNewRomanPSMT"/>
          <w:color w:val="141413"/>
          <w:sz w:val="13"/>
          <w:szCs w:val="13"/>
        </w:rPr>
        <w:t xml:space="preserve">TRUCTURED </w:t>
      </w:r>
      <w:r>
        <w:rPr>
          <w:rFonts w:ascii="TimesNewRomanPSMT" w:hAnsi="TimesNewRomanPSMT" w:cs="TimesNewRomanPSMT"/>
          <w:color w:val="141413"/>
          <w:sz w:val="16"/>
          <w:szCs w:val="16"/>
        </w:rPr>
        <w:t>F</w:t>
      </w:r>
      <w:r>
        <w:rPr>
          <w:rFonts w:ascii="TimesNewRomanPSMT" w:hAnsi="TimesNewRomanPSMT" w:cs="TimesNewRomanPSMT"/>
          <w:color w:val="141413"/>
          <w:sz w:val="13"/>
          <w:szCs w:val="13"/>
        </w:rPr>
        <w:t xml:space="preserve">INANCE </w:t>
      </w:r>
      <w:r>
        <w:rPr>
          <w:rFonts w:ascii="TimesNewRomanPSMT" w:hAnsi="TimesNewRomanPSMT" w:cs="TimesNewRomanPSMT"/>
          <w:color w:val="141413"/>
          <w:sz w:val="16"/>
          <w:szCs w:val="16"/>
        </w:rPr>
        <w:t>2004.</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Macaulay further notes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Similarly, trustees usually wait for servicers to notify them of defaults</w:t>
      </w:r>
      <w:proofErr w:type="gramStart"/>
      <w:r>
        <w:rPr>
          <w:rFonts w:ascii="TimesNewRomanPSMT" w:hAnsi="TimesNewRomanPSMT" w:cs="TimesNewRomanPSMT"/>
          <w:color w:val="000000"/>
          <w:sz w:val="24"/>
          <w:szCs w:val="24"/>
        </w:rPr>
        <w:t>,</w:t>
      </w:r>
      <w:r>
        <w:rPr>
          <w:rFonts w:ascii="TimesNewRomanPSMT" w:hAnsi="TimesNewRomanPSMT" w:cs="TimesNewRomanPSMT"/>
          <w:color w:val="000000"/>
          <w:sz w:val="16"/>
          <w:szCs w:val="16"/>
        </w:rPr>
        <w:t>34</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and Moody’s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has</w:t>
      </w:r>
      <w:proofErr w:type="gramEnd"/>
      <w:r>
        <w:rPr>
          <w:rFonts w:ascii="TimesNewRomanPSMT" w:hAnsi="TimesNewRomanPSMT" w:cs="TimesNewRomanPSMT"/>
          <w:color w:val="000000"/>
          <w:sz w:val="24"/>
          <w:szCs w:val="24"/>
        </w:rPr>
        <w:t xml:space="preserve"> noted that trustees are often unresponsive to information from third parties indicating that 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unreported</w:t>
      </w:r>
      <w:proofErr w:type="gramEnd"/>
      <w:r>
        <w:rPr>
          <w:rFonts w:ascii="TimesNewRomanPSMT" w:hAnsi="TimesNewRomanPSMT" w:cs="TimesNewRomanPSMT"/>
          <w:color w:val="000000"/>
          <w:sz w:val="24"/>
          <w:szCs w:val="24"/>
        </w:rPr>
        <w:t xml:space="preserve"> default might have occurred.</w:t>
      </w:r>
      <w:r>
        <w:rPr>
          <w:rFonts w:ascii="TimesNewRomanPSMT" w:hAnsi="TimesNewRomanPSMT" w:cs="TimesNewRomanPSMT"/>
          <w:color w:val="000000"/>
          <w:sz w:val="16"/>
          <w:szCs w:val="16"/>
        </w:rPr>
        <w:t xml:space="preserve">35 </w:t>
      </w:r>
      <w:r>
        <w:rPr>
          <w:rFonts w:ascii="TimesNewRomanPSMT" w:hAnsi="TimesNewRomanPSMT" w:cs="TimesNewRomanPSMT"/>
          <w:color w:val="000000"/>
          <w:sz w:val="24"/>
          <w:szCs w:val="24"/>
        </w:rPr>
        <w:t>Thus, trustees enforce servicer representations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warranties</w:t>
      </w:r>
      <w:proofErr w:type="gramEnd"/>
      <w:r>
        <w:rPr>
          <w:rFonts w:ascii="TimesNewRomanPSMT" w:hAnsi="TimesNewRomanPSMT" w:cs="TimesNewRomanPSMT"/>
          <w:color w:val="000000"/>
          <w:sz w:val="24"/>
          <w:szCs w:val="24"/>
        </w:rPr>
        <w:t xml:space="preserve"> largely on the honor system of servicer self-reporting.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private-label securities, trustees also lack the incentive to engage in more vigorous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monitoring</w:t>
      </w:r>
      <w:proofErr w:type="gramEnd"/>
      <w:r>
        <w:rPr>
          <w:rFonts w:ascii="TimesNewRomanPSMT" w:hAnsi="TimesNewRomanPSMT" w:cs="TimesNewRomanPSMT"/>
          <w:color w:val="000000"/>
          <w:sz w:val="24"/>
          <w:szCs w:val="24"/>
        </w:rPr>
        <w:t xml:space="preserve"> of servicer loss mitigation decisions. The trustee does not get paid more for more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vigorous</w:t>
      </w:r>
      <w:proofErr w:type="gramEnd"/>
      <w:r>
        <w:rPr>
          <w:rFonts w:ascii="TimesNewRomanPSMT" w:hAnsi="TimesNewRomanPSMT" w:cs="TimesNewRomanPSMT"/>
          <w:color w:val="000000"/>
          <w:sz w:val="24"/>
          <w:szCs w:val="24"/>
        </w:rPr>
        <w:t xml:space="preserve"> monitoring. The trustee generally has little ability to discipline the servicer except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litigation</w:t>
      </w:r>
      <w:proofErr w:type="gramEnd"/>
      <w:r>
        <w:rPr>
          <w:rFonts w:ascii="TimesNewRomanPSMT" w:hAnsi="TimesNewRomanPSMT" w:cs="TimesNewRomanPSMT"/>
          <w:color w:val="000000"/>
          <w:sz w:val="24"/>
          <w:szCs w:val="24"/>
        </w:rPr>
        <w:t>. Private-label RMBS trustees have almost no ability to fire or discipline a servicer.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Servicers can only be dismissed for specified acts, and these acts are typically limited to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servicer’s</w:t>
      </w:r>
      <w:proofErr w:type="gramEnd"/>
      <w:r>
        <w:rPr>
          <w:rFonts w:ascii="TimesNewRomanPSMT" w:hAnsi="TimesNewRomanPSMT" w:cs="TimesNewRomanPSMT"/>
          <w:color w:val="000000"/>
          <w:sz w:val="24"/>
          <w:szCs w:val="24"/>
        </w:rPr>
        <w:t xml:space="preserve"> insolvency or failure to remit funds to the trust. Occasionally servicers may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dismissed</w:t>
      </w:r>
      <w:proofErr w:type="gramEnd"/>
      <w:r>
        <w:rPr>
          <w:rFonts w:ascii="TimesNewRomanPSMT" w:hAnsi="TimesNewRomanPSMT" w:cs="TimesNewRomanPSMT"/>
          <w:color w:val="000000"/>
          <w:sz w:val="24"/>
          <w:szCs w:val="24"/>
        </w:rPr>
        <w:t xml:space="preserve"> if default levels exceed particular thresholds.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Trustees also have no interest in seeing a servicer dismissed because they often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required</w:t>
      </w:r>
      <w:proofErr w:type="gramEnd"/>
      <w:r>
        <w:rPr>
          <w:rFonts w:ascii="TimesNewRomanPSMT" w:hAnsi="TimesNewRomanPSMT" w:cs="TimesNewRomanPSMT"/>
          <w:color w:val="000000"/>
          <w:sz w:val="24"/>
          <w:szCs w:val="24"/>
        </w:rPr>
        <w:t xml:space="preserve"> to step in as back-up servicer.</w:t>
      </w:r>
      <w:r>
        <w:rPr>
          <w:rFonts w:ascii="TimesNewRomanPSMT" w:hAnsi="TimesNewRomanPSMT" w:cs="TimesNewRomanPSMT"/>
          <w:color w:val="000000"/>
          <w:sz w:val="16"/>
          <w:szCs w:val="16"/>
        </w:rPr>
        <w:t xml:space="preserve">36 </w:t>
      </w:r>
      <w:r>
        <w:rPr>
          <w:rFonts w:ascii="TimesNewRomanPSMT" w:hAnsi="TimesNewRomanPSMT" w:cs="TimesNewRomanPSMT"/>
          <w:color w:val="000000"/>
          <w:sz w:val="24"/>
          <w:szCs w:val="24"/>
        </w:rPr>
        <w:t>In the event of a servicer default, the trustee takes over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w:t>
      </w:r>
      <w:proofErr w:type="gramEnd"/>
      <w:r>
        <w:rPr>
          <w:rFonts w:ascii="TimesNewRomanPSMT" w:hAnsi="TimesNewRomanPSMT" w:cs="TimesNewRomanPSMT"/>
          <w:color w:val="000000"/>
          <w:sz w:val="24"/>
          <w:szCs w:val="24"/>
        </w:rPr>
        <w:t xml:space="preserve"> servicer (which includes the option of subcontracting the duties), and assumes the duty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making</w:t>
      </w:r>
      <w:proofErr w:type="gramEnd"/>
      <w:r>
        <w:rPr>
          <w:rFonts w:ascii="TimesNewRomanPSMT" w:hAnsi="TimesNewRomanPSMT" w:cs="TimesNewRomanPSMT"/>
          <w:color w:val="000000"/>
          <w:sz w:val="24"/>
          <w:szCs w:val="24"/>
        </w:rPr>
        <w:t xml:space="preserve"> servicing advances to the trust. The back-up servicer role is essentially </w:t>
      </w:r>
      <w:proofErr w:type="gramStart"/>
      <w:r>
        <w:rPr>
          <w:rFonts w:ascii="TimesNewRomanPSMT" w:hAnsi="TimesNewRomanPSMT" w:cs="TimesNewRomanPSMT"/>
          <w:color w:val="000000"/>
          <w:sz w:val="24"/>
          <w:szCs w:val="24"/>
        </w:rPr>
        <w:t>an insurance</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policy</w:t>
      </w:r>
      <w:proofErr w:type="gramEnd"/>
      <w:r>
        <w:rPr>
          <w:rFonts w:ascii="TimesNewRomanPSMT" w:hAnsi="TimesNewRomanPSMT" w:cs="TimesNewRomanPSMT"/>
          <w:color w:val="000000"/>
          <w:sz w:val="24"/>
          <w:szCs w:val="24"/>
        </w:rPr>
        <w:t xml:space="preserve"> for investors, and activation of that role is equivalent to payment on a claim; a trustee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has</w:t>
      </w:r>
      <w:proofErr w:type="gramEnd"/>
      <w:r>
        <w:rPr>
          <w:rFonts w:ascii="TimesNewRomanPSMT" w:hAnsi="TimesNewRomanPSMT" w:cs="TimesNewRomanPSMT"/>
          <w:color w:val="000000"/>
          <w:sz w:val="24"/>
          <w:szCs w:val="24"/>
        </w:rPr>
        <w:t xml:space="preserve"> to act as a back-up servicer is likely to lose money in the process, especially when some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trustees do not themselves own servicing operations.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Trustees also often have close relationships with particular servicers. For example,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Professor Tara </w:t>
      </w:r>
      <w:proofErr w:type="spellStart"/>
      <w:r>
        <w:rPr>
          <w:rFonts w:ascii="TimesNewRomanPSMT" w:hAnsi="TimesNewRomanPSMT" w:cs="TimesNewRomanPSMT"/>
          <w:color w:val="000000"/>
          <w:sz w:val="24"/>
          <w:szCs w:val="24"/>
        </w:rPr>
        <w:t>Twomey</w:t>
      </w:r>
      <w:proofErr w:type="spellEnd"/>
      <w:r>
        <w:rPr>
          <w:rFonts w:ascii="TimesNewRomanPSMT" w:hAnsi="TimesNewRomanPSMT" w:cs="TimesNewRomanPSMT"/>
          <w:color w:val="000000"/>
          <w:sz w:val="24"/>
          <w:szCs w:val="24"/>
        </w:rPr>
        <w:t xml:space="preserve"> and I have shown that Bank of America/Countrywide accounts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nearly</w:t>
      </w:r>
      <w:proofErr w:type="gramEnd"/>
      <w:r>
        <w:rPr>
          <w:rFonts w:ascii="TimesNewRomanPSMT" w:hAnsi="TimesNewRomanPSMT" w:cs="TimesNewRomanPSMT"/>
          <w:color w:val="000000"/>
          <w:sz w:val="24"/>
          <w:szCs w:val="24"/>
        </w:rPr>
        <w:t xml:space="preserve"> two-thirds of Deutsche Bank’s RMBS trustee business.</w:t>
      </w:r>
      <w:r>
        <w:rPr>
          <w:rFonts w:ascii="TimesNewRomanPSMT" w:hAnsi="TimesNewRomanPSMT" w:cs="TimesNewRomanPSMT"/>
          <w:color w:val="000000"/>
          <w:sz w:val="16"/>
          <w:szCs w:val="16"/>
        </w:rPr>
        <w:t>37</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such circumstances, trustees are unlikely to engage in meaningful monitoring and disciplining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servicers.</w:t>
      </w:r>
      <w:r>
        <w:rPr>
          <w:rFonts w:ascii="TimesNewRomanPSMT" w:hAnsi="TimesNewRomanPSMT" w:cs="TimesNewRomanPSMT"/>
          <w:color w:val="000000"/>
          <w:sz w:val="16"/>
          <w:szCs w:val="16"/>
        </w:rPr>
        <w:t xml:space="preserve">38 </w:t>
      </w:r>
      <w:r>
        <w:rPr>
          <w:rFonts w:ascii="TimesNewRomanPSMT" w:hAnsi="TimesNewRomanPSMT" w:cs="TimesNewRomanPSMT"/>
          <w:color w:val="000000"/>
          <w:sz w:val="24"/>
          <w:szCs w:val="24"/>
        </w:rPr>
        <w:t>Amherst Securities points out that early payment default provisions are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effectively</w:t>
      </w:r>
      <w:proofErr w:type="gramEnd"/>
      <w:r>
        <w:rPr>
          <w:rFonts w:ascii="TimesNewRomanPSMT" w:hAnsi="TimesNewRomanPSMT" w:cs="TimesNewRomanPSMT"/>
          <w:color w:val="000000"/>
          <w:sz w:val="24"/>
          <w:szCs w:val="24"/>
        </w:rPr>
        <w:t xml:space="preserve"> enforced by trustees, to the point where in cases where borrowers did not make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single</w:t>
      </w:r>
      <w:proofErr w:type="gramEnd"/>
      <w:r>
        <w:rPr>
          <w:rFonts w:ascii="TimesNewRomanPSMT" w:hAnsi="TimesNewRomanPSMT" w:cs="TimesNewRomanPSMT"/>
          <w:color w:val="000000"/>
          <w:sz w:val="24"/>
          <w:szCs w:val="24"/>
        </w:rPr>
        <w:t xml:space="preserve"> payment on the mortgage, only 37 percent were purchased out of the trust, much smaller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amounts</w:t>
      </w:r>
      <w:proofErr w:type="gramEnd"/>
      <w:r>
        <w:rPr>
          <w:rFonts w:ascii="TimesNewRomanPSMT" w:hAnsi="TimesNewRomanPSMT" w:cs="TimesNewRomanPSMT"/>
          <w:color w:val="000000"/>
          <w:sz w:val="24"/>
          <w:szCs w:val="24"/>
        </w:rPr>
        <w:t xml:space="preserve"> for loans making only one to six payments.</w:t>
      </w:r>
      <w:r>
        <w:rPr>
          <w:rFonts w:ascii="TimesNewRomanPSMT" w:hAnsi="TimesNewRomanPSMT" w:cs="TimesNewRomanPSMT"/>
          <w:color w:val="000000"/>
          <w:sz w:val="16"/>
          <w:szCs w:val="16"/>
        </w:rPr>
        <w:t xml:space="preserve">39 </w:t>
      </w:r>
      <w:r>
        <w:rPr>
          <w:rFonts w:ascii="TimesNewRomanPSMT" w:hAnsi="TimesNewRomanPSMT" w:cs="TimesNewRomanPSMT"/>
          <w:color w:val="000000"/>
          <w:sz w:val="24"/>
          <w:szCs w:val="24"/>
        </w:rPr>
        <w:t>Thus, for private-label RMBS, there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virtually</w:t>
      </w:r>
      <w:proofErr w:type="gramEnd"/>
      <w:r>
        <w:rPr>
          <w:rFonts w:ascii="TimesNewRomanPSMT" w:hAnsi="TimesNewRomanPSMT" w:cs="TimesNewRomanPSMT"/>
          <w:color w:val="000000"/>
          <w:sz w:val="24"/>
          <w:szCs w:val="24"/>
        </w:rPr>
        <w:t xml:space="preserve"> no supervision of servicers.</w:t>
      </w:r>
      <w:r>
        <w:rPr>
          <w:rFonts w:ascii="TimesNewRomanPSMT" w:hAnsi="TimesNewRomanPSMT" w:cs="TimesNewRomanPSMT"/>
          <w:color w:val="000000"/>
          <w:sz w:val="16"/>
          <w:szCs w:val="16"/>
        </w:rPr>
        <w:t>40</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GSE and </w:t>
      </w:r>
      <w:proofErr w:type="spellStart"/>
      <w:r>
        <w:rPr>
          <w:rFonts w:ascii="TimesNewRomanPSMT" w:hAnsi="TimesNewRomanPSMT" w:cs="TimesNewRomanPSMT"/>
          <w:color w:val="000000"/>
          <w:sz w:val="24"/>
          <w:szCs w:val="24"/>
        </w:rPr>
        <w:t>Ginnie</w:t>
      </w:r>
      <w:proofErr w:type="spellEnd"/>
      <w:r>
        <w:rPr>
          <w:rFonts w:ascii="TimesNewRomanPSMT" w:hAnsi="TimesNewRomanPSMT" w:cs="TimesNewRomanPSMT"/>
          <w:color w:val="000000"/>
          <w:sz w:val="24"/>
          <w:szCs w:val="24"/>
        </w:rPr>
        <w:t xml:space="preserve"> Mae securitization have greater oversight of servicers. The GSEs serve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master</w:t>
      </w:r>
      <w:proofErr w:type="gramEnd"/>
      <w:r>
        <w:rPr>
          <w:rFonts w:ascii="TimesNewRomanPSMT" w:hAnsi="TimesNewRomanPSMT" w:cs="TimesNewRomanPSMT"/>
          <w:color w:val="000000"/>
          <w:sz w:val="24"/>
          <w:szCs w:val="24"/>
        </w:rPr>
        <w:t xml:space="preserve"> servicers on most of their RMBS; they therefore have a greater ability to monitor servicer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compliance</w:t>
      </w:r>
      <w:proofErr w:type="gramEnd"/>
      <w:r>
        <w:rPr>
          <w:rFonts w:ascii="TimesNewRomanPSMT" w:hAnsi="TimesNewRomanPSMT" w:cs="TimesNewRomanPSMT"/>
          <w:color w:val="000000"/>
          <w:sz w:val="24"/>
          <w:szCs w:val="24"/>
        </w:rPr>
        <w:t>. The GSEs require servicers to foreclose according to detailed timelines,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servicers</w:t>
      </w:r>
      <w:proofErr w:type="gramEnd"/>
      <w:r>
        <w:rPr>
          <w:rFonts w:ascii="TimesNewRomanPSMT" w:hAnsi="TimesNewRomanPSMT" w:cs="TimesNewRomanPSMT"/>
          <w:color w:val="000000"/>
          <w:sz w:val="24"/>
          <w:szCs w:val="24"/>
        </w:rPr>
        <w:t xml:space="preserve"> that fail to comply face monetary penalties.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It is almost always an event of default under the indenture if the trustee does not receive a servicer report within a specified period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time</w:t>
      </w:r>
      <w:proofErr w:type="gramEnd"/>
      <w:r>
        <w:rPr>
          <w:rFonts w:ascii="TimesNewRomanPSMT" w:hAnsi="TimesNewRomanPSMT" w:cs="TimesNewRomanPSMT"/>
          <w:color w:val="000000"/>
          <w:sz w:val="16"/>
          <w:szCs w:val="16"/>
        </w:rPr>
        <w:t>, and the trustee must typically report such a failure to the investors, any credit enhancement provider, the rating agencies and others.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However, the trustee generally has no duties beyond that with respect to the contents of the report, although under the TIA, the trustee must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review</w:t>
      </w:r>
      <w:proofErr w:type="gramEnd"/>
      <w:r>
        <w:rPr>
          <w:rFonts w:ascii="TimesNewRomanPSMT" w:hAnsi="TimesNewRomanPSMT" w:cs="TimesNewRomanPSMT"/>
          <w:color w:val="000000"/>
          <w:sz w:val="16"/>
          <w:szCs w:val="16"/>
        </w:rPr>
        <w:t xml:space="preserve"> any reports furnished to it to determine whether there is any violation of the terms of the indenture. Presumably this would include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verifying</w:t>
      </w:r>
      <w:proofErr w:type="gramEnd"/>
      <w:r>
        <w:rPr>
          <w:rFonts w:ascii="TimesNewRomanPSMT" w:hAnsi="TimesNewRomanPSMT" w:cs="TimesNewRomanPSMT"/>
          <w:color w:val="000000"/>
          <w:sz w:val="16"/>
          <w:szCs w:val="16"/>
        </w:rPr>
        <w:t xml:space="preserve"> that any ratios represented in any reports conform to financial covenants contained in the indenture, etc. It would not however, require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trustee to go beyond the face of the report, i.e. to conduct further investigation to determine whether the data underlying the information on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reports presented to it were, in fact, true. Virtually all indentures, whether or not governed by the TIA, explicitly permit the trustee to rely on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statements</w:t>
      </w:r>
      <w:proofErr w:type="gramEnd"/>
      <w:r>
        <w:rPr>
          <w:rFonts w:ascii="TimesNewRomanPSMT" w:hAnsi="TimesNewRomanPSMT" w:cs="TimesNewRomanPSMT"/>
          <w:color w:val="000000"/>
          <w:sz w:val="16"/>
          <w:szCs w:val="16"/>
        </w:rPr>
        <w:t xml:space="preserve"> made to the trustee in officers’ certificates, opinions of counsel and documents delivered to the trustee in the manner specified within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lastRenderedPageBreak/>
        <w:t>the</w:t>
      </w:r>
      <w:proofErr w:type="gramEnd"/>
      <w:r>
        <w:rPr>
          <w:rFonts w:ascii="TimesNewRomanPSMT" w:hAnsi="TimesNewRomanPSMT" w:cs="TimesNewRomanPSMT"/>
          <w:color w:val="000000"/>
          <w:sz w:val="16"/>
          <w:szCs w:val="16"/>
        </w:rPr>
        <w:t xml:space="preserve"> indenture.</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ItalicMT" w:hAnsi="TimesNewRomanPS-ItalicMT" w:cs="TimesNewRomanPS-ItalicMT"/>
          <w:i/>
          <w:iCs/>
          <w:color w:val="000000"/>
          <w:sz w:val="16"/>
          <w:szCs w:val="16"/>
        </w:rPr>
        <w:t>Id.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34 </w:t>
      </w:r>
      <w:r>
        <w:rPr>
          <w:rFonts w:ascii="TimesNewRomanPSMT" w:hAnsi="TimesNewRomanPSMT" w:cs="TimesNewRomanPSMT"/>
          <w:color w:val="000000"/>
          <w:sz w:val="16"/>
          <w:szCs w:val="16"/>
        </w:rPr>
        <w:t xml:space="preserve">Moody’s Investor Service, </w:t>
      </w:r>
      <w:r>
        <w:rPr>
          <w:rFonts w:ascii="TimesNewRomanPS-ItalicMT" w:hAnsi="TimesNewRomanPS-ItalicMT" w:cs="TimesNewRomanPS-ItalicMT"/>
          <w:i/>
          <w:iCs/>
          <w:color w:val="000000"/>
          <w:sz w:val="16"/>
          <w:szCs w:val="16"/>
        </w:rPr>
        <w:t xml:space="preserve">supra </w:t>
      </w:r>
      <w:r>
        <w:rPr>
          <w:rFonts w:ascii="TimesNewRomanPSMT" w:hAnsi="TimesNewRomanPSMT" w:cs="TimesNewRomanPSMT"/>
          <w:color w:val="000000"/>
          <w:sz w:val="16"/>
          <w:szCs w:val="16"/>
        </w:rPr>
        <w:t>note 30, at 4.</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proofErr w:type="gramStart"/>
      <w:r>
        <w:rPr>
          <w:rFonts w:ascii="TimesNewRomanPSMT" w:hAnsi="TimesNewRomanPSMT" w:cs="TimesNewRomanPSMT"/>
          <w:color w:val="000000"/>
          <w:sz w:val="10"/>
          <w:szCs w:val="10"/>
        </w:rPr>
        <w:t xml:space="preserve">35 </w:t>
      </w:r>
      <w:r>
        <w:rPr>
          <w:rFonts w:ascii="TimesNewRomanPS-ItalicMT" w:hAnsi="TimesNewRomanPS-ItalicMT" w:cs="TimesNewRomanPS-ItalicMT"/>
          <w:i/>
          <w:iCs/>
          <w:color w:val="000000"/>
          <w:sz w:val="16"/>
          <w:szCs w:val="16"/>
        </w:rPr>
        <w:t>Id.</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36 </w:t>
      </w:r>
      <w:r>
        <w:rPr>
          <w:rFonts w:ascii="TimesNewRomanPSMT" w:hAnsi="TimesNewRomanPSMT" w:cs="TimesNewRomanPSMT"/>
          <w:color w:val="000000"/>
          <w:sz w:val="16"/>
          <w:szCs w:val="16"/>
        </w:rPr>
        <w:t xml:space="preserve">Eric Gross, </w:t>
      </w:r>
      <w:r>
        <w:rPr>
          <w:rFonts w:ascii="TimesNewRomanPS-ItalicMT" w:hAnsi="TimesNewRomanPS-ItalicMT" w:cs="TimesNewRomanPS-ItalicMT"/>
          <w:i/>
          <w:iCs/>
          <w:color w:val="000000"/>
          <w:sz w:val="16"/>
          <w:szCs w:val="16"/>
        </w:rPr>
        <w:t>Portfolio Management: The Evolution of Backup Servicing</w:t>
      </w:r>
      <w:r>
        <w:rPr>
          <w:rFonts w:ascii="TimesNewRomanPSMT" w:hAnsi="TimesNewRomanPSMT" w:cs="TimesNewRomanPSMT"/>
          <w:color w:val="000000"/>
          <w:sz w:val="16"/>
          <w:szCs w:val="16"/>
        </w:rPr>
        <w:t>, Portfolio Financial Servicing Company (PFSC)</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 xml:space="preserve">(July 11, 2002) </w:t>
      </w:r>
      <w:r>
        <w:rPr>
          <w:rFonts w:ascii="TimesNewRomanPS-ItalicMT" w:hAnsi="TimesNewRomanPS-ItalicMT" w:cs="TimesNewRomanPS-ItalicMT"/>
          <w:i/>
          <w:iCs/>
          <w:color w:val="000000"/>
          <w:sz w:val="16"/>
          <w:szCs w:val="16"/>
        </w:rPr>
        <w:t xml:space="preserve">at </w:t>
      </w:r>
      <w:r>
        <w:rPr>
          <w:rFonts w:ascii="TimesNewRomanPSMT" w:hAnsi="TimesNewRomanPSMT" w:cs="TimesNewRomanPSMT"/>
          <w:color w:val="0000FF"/>
          <w:sz w:val="16"/>
          <w:szCs w:val="16"/>
        </w:rPr>
        <w:t>http://www.securitization.net/knowledge/article.asp?id=147&amp;aid=2047</w:t>
      </w:r>
      <w:r>
        <w:rPr>
          <w:rFonts w:ascii="TimesNewRomanPSMT" w:hAnsi="TimesNewRomanPSMT" w:cs="TimesNewRomanPSMT"/>
          <w:color w:val="000000"/>
          <w:sz w:val="16"/>
          <w:szCs w:val="16"/>
        </w:rPr>
        <w:t>.</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37 </w:t>
      </w:r>
      <w:r>
        <w:rPr>
          <w:rFonts w:ascii="TimesNewRomanPSMT" w:hAnsi="TimesNewRomanPSMT" w:cs="TimesNewRomanPSMT"/>
          <w:color w:val="000000"/>
          <w:sz w:val="16"/>
          <w:szCs w:val="16"/>
        </w:rPr>
        <w:t xml:space="preserve">Adam J. </w:t>
      </w:r>
      <w:proofErr w:type="spellStart"/>
      <w:r>
        <w:rPr>
          <w:rFonts w:ascii="TimesNewRomanPSMT" w:hAnsi="TimesNewRomanPSMT" w:cs="TimesNewRomanPSMT"/>
          <w:color w:val="000000"/>
          <w:sz w:val="16"/>
          <w:szCs w:val="16"/>
        </w:rPr>
        <w:t>Levitin</w:t>
      </w:r>
      <w:proofErr w:type="spellEnd"/>
      <w:r>
        <w:rPr>
          <w:rFonts w:ascii="TimesNewRomanPSMT" w:hAnsi="TimesNewRomanPSMT" w:cs="TimesNewRomanPSMT"/>
          <w:color w:val="000000"/>
          <w:sz w:val="16"/>
          <w:szCs w:val="16"/>
        </w:rPr>
        <w:t xml:space="preserve"> &amp; Tara </w:t>
      </w:r>
      <w:proofErr w:type="spellStart"/>
      <w:r>
        <w:rPr>
          <w:rFonts w:ascii="TimesNewRomanPSMT" w:hAnsi="TimesNewRomanPSMT" w:cs="TimesNewRomanPSMT"/>
          <w:color w:val="000000"/>
          <w:sz w:val="16"/>
          <w:szCs w:val="16"/>
        </w:rPr>
        <w:t>Twomey</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 xml:space="preserve">Mortgage </w:t>
      </w:r>
      <w:r>
        <w:rPr>
          <w:rFonts w:ascii="TimesNewRomanPSMT" w:hAnsi="TimesNewRomanPSMT" w:cs="TimesNewRomanPSMT"/>
          <w:color w:val="000000"/>
          <w:sz w:val="16"/>
          <w:szCs w:val="16"/>
        </w:rPr>
        <w:t>Servicing, 28 Y</w:t>
      </w:r>
      <w:r>
        <w:rPr>
          <w:rFonts w:ascii="TimesNewRomanPSMT" w:hAnsi="TimesNewRomanPSMT" w:cs="TimesNewRomanPSMT"/>
          <w:color w:val="000000"/>
          <w:sz w:val="13"/>
          <w:szCs w:val="13"/>
        </w:rPr>
        <w:t xml:space="preserve">ALE </w:t>
      </w:r>
      <w:r>
        <w:rPr>
          <w:rFonts w:ascii="TimesNewRomanPSMT" w:hAnsi="TimesNewRomanPSMT" w:cs="TimesNewRomanPSMT"/>
          <w:color w:val="000000"/>
          <w:sz w:val="16"/>
          <w:szCs w:val="16"/>
        </w:rPr>
        <w:t xml:space="preserve">J. </w:t>
      </w:r>
      <w:r>
        <w:rPr>
          <w:rFonts w:ascii="TimesNewRomanPSMT" w:hAnsi="TimesNewRomanPSMT" w:cs="TimesNewRomanPSMT"/>
          <w:color w:val="000000"/>
          <w:sz w:val="13"/>
          <w:szCs w:val="13"/>
        </w:rPr>
        <w:t xml:space="preserve">ON </w:t>
      </w:r>
      <w:r>
        <w:rPr>
          <w:rFonts w:ascii="TimesNewRomanPSMT" w:hAnsi="TimesNewRomanPSMT" w:cs="TimesNewRomanPSMT"/>
          <w:color w:val="000000"/>
          <w:sz w:val="16"/>
          <w:szCs w:val="16"/>
        </w:rPr>
        <w:t>R</w:t>
      </w:r>
      <w:r>
        <w:rPr>
          <w:rFonts w:ascii="TimesNewRomanPSMT" w:hAnsi="TimesNewRomanPSMT" w:cs="TimesNewRomanPSMT"/>
          <w:color w:val="000000"/>
          <w:sz w:val="13"/>
          <w:szCs w:val="13"/>
        </w:rPr>
        <w:t>EG</w:t>
      </w:r>
      <w:r>
        <w:rPr>
          <w:rFonts w:ascii="TimesNewRomanPSMT" w:hAnsi="TimesNewRomanPSMT" w:cs="TimesNewRomanPSMT"/>
          <w:color w:val="000000"/>
          <w:sz w:val="16"/>
          <w:szCs w:val="16"/>
        </w:rPr>
        <w:t>. (forthcoming 2011).</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38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Ellington Credit Fund, Ltd. v. Select Portfolio, Inc., No. 1:07-cv-00421-LY, W.D. Tex., Plaintiffs’ First Amended Complaint,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July 10, 2007 (RMBS residual tranche holder alleging that trustee was aware that servicer was in violation of PSA and failed to act).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39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Amherst Mortgage Insight, “The Elephant in the Room—Conflicts of Interest in Residential Mortgage Securitizations”, 15,</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May 20,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40 </w:t>
      </w:r>
      <w:r>
        <w:rPr>
          <w:rFonts w:ascii="TimesNewRomanPSMT" w:hAnsi="TimesNewRomanPSMT" w:cs="TimesNewRomanPSMT"/>
          <w:color w:val="000000"/>
          <w:sz w:val="16"/>
          <w:szCs w:val="16"/>
        </w:rPr>
        <w:t>For MBS with separate master and primary servicers, the master servicer may monitor the primary servicer(s), but often the master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and</w:t>
      </w:r>
      <w:proofErr w:type="gramEnd"/>
      <w:r>
        <w:rPr>
          <w:rFonts w:ascii="TimesNewRomanPSMT" w:hAnsi="TimesNewRomanPSMT" w:cs="TimesNewRomanPSMT"/>
          <w:color w:val="000000"/>
          <w:sz w:val="16"/>
          <w:szCs w:val="16"/>
        </w:rPr>
        <w:t xml:space="preserve"> primary servicers are the same entity.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Recognizing the benefits inherent in effective loss mitigation, Fannie Mae places staff directly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all</w:t>
      </w:r>
      <w:proofErr w:type="gramEnd"/>
      <w:r>
        <w:rPr>
          <w:rFonts w:ascii="TimesNewRomanPSMT" w:hAnsi="TimesNewRomanPSMT" w:cs="TimesNewRomanPSMT"/>
          <w:color w:val="000000"/>
          <w:sz w:val="24"/>
          <w:szCs w:val="24"/>
        </w:rPr>
        <w:t xml:space="preserve"> of the largest servicer shops to work alongside loss mitigation staff at their servicers.</w:t>
      </w:r>
      <w:r>
        <w:rPr>
          <w:rFonts w:ascii="TimesNewRomanPSMT" w:hAnsi="TimesNewRomanPSMT" w:cs="TimesNewRomanPSMT"/>
          <w:color w:val="000000"/>
          <w:sz w:val="16"/>
          <w:szCs w:val="16"/>
        </w:rPr>
        <w:t>41</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Freddie Mac constructed servicer performance profiles to directly monitor servicers, sharing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results</w:t>
      </w:r>
      <w:proofErr w:type="gramEnd"/>
      <w:r>
        <w:rPr>
          <w:rFonts w:ascii="TimesNewRomanPSMT" w:hAnsi="TimesNewRomanPSMT" w:cs="TimesNewRomanPSMT"/>
          <w:color w:val="000000"/>
          <w:sz w:val="24"/>
          <w:szCs w:val="24"/>
        </w:rPr>
        <w:t xml:space="preserve"> directly with servicers and rating agencies. Since each GSE insures against credit losses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on</w:t>
      </w:r>
      <w:proofErr w:type="gramEnd"/>
      <w:r>
        <w:rPr>
          <w:rFonts w:ascii="TimesNewRomanPSMT" w:hAnsi="TimesNewRomanPSMT" w:cs="TimesNewRomanPSMT"/>
          <w:color w:val="000000"/>
          <w:sz w:val="24"/>
          <w:szCs w:val="24"/>
        </w:rPr>
        <w:t xml:space="preserve"> the loans, their ongoing monitoring provides consistent rules and a single point of contact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approve</w:t>
      </w:r>
      <w:proofErr w:type="gramEnd"/>
      <w:r>
        <w:rPr>
          <w:rFonts w:ascii="TimesNewRomanPSMT" w:hAnsi="TimesNewRomanPSMT" w:cs="TimesNewRomanPSMT"/>
          <w:color w:val="000000"/>
          <w:sz w:val="24"/>
          <w:szCs w:val="24"/>
        </w:rPr>
        <w:t xml:space="preserve"> workout packages and grant exceptions, something absent in private label RMBS.</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3. Ratings and Reputation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Like any repeat transaction business, servicers are concerned about their reputations. But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reputational</w:t>
      </w:r>
      <w:proofErr w:type="gramEnd"/>
      <w:r>
        <w:rPr>
          <w:rFonts w:ascii="TimesNewRomanPSMT" w:hAnsi="TimesNewRomanPSMT" w:cs="TimesNewRomanPSMT"/>
          <w:color w:val="000000"/>
          <w:sz w:val="24"/>
          <w:szCs w:val="24"/>
        </w:rPr>
        <w:t xml:space="preserve"> sanctions have only very weak discipline on servicer behavior.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Regulation AB requires servicers to disclose information about their experience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practices,</w:t>
      </w:r>
      <w:r>
        <w:rPr>
          <w:rFonts w:ascii="TimesNewRomanPSMT" w:hAnsi="TimesNewRomanPSMT" w:cs="TimesNewRomanPSMT"/>
          <w:color w:val="000000"/>
          <w:sz w:val="16"/>
          <w:szCs w:val="16"/>
        </w:rPr>
        <w:t xml:space="preserve">42 </w:t>
      </w:r>
      <w:r>
        <w:rPr>
          <w:rFonts w:ascii="TimesNewRomanPSMT" w:hAnsi="TimesNewRomanPSMT" w:cs="TimesNewRomanPSMT"/>
          <w:color w:val="000000"/>
          <w:sz w:val="24"/>
          <w:szCs w:val="24"/>
        </w:rPr>
        <w:t>they are not required to disclose information about performance of past pools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have serviced. In any event, reputational sanctions are ineffective because loss severities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more</w:t>
      </w:r>
      <w:proofErr w:type="gramEnd"/>
      <w:r>
        <w:rPr>
          <w:rFonts w:ascii="TimesNewRomanPSMT" w:hAnsi="TimesNewRomanPSMT" w:cs="TimesNewRomanPSMT"/>
          <w:color w:val="000000"/>
          <w:sz w:val="24"/>
          <w:szCs w:val="24"/>
        </w:rPr>
        <w:t xml:space="preserve"> likely to be attributed to underwriting quality than to servicing decisions.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Rating agencies also produce servicer ratings, but these ratings are a compilation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evaluation</w:t>
      </w:r>
      <w:proofErr w:type="gramEnd"/>
      <w:r>
        <w:rPr>
          <w:rFonts w:ascii="TimesNewRomanPSMT" w:hAnsi="TimesNewRomanPSMT" w:cs="TimesNewRomanPSMT"/>
          <w:color w:val="000000"/>
          <w:sz w:val="24"/>
          <w:szCs w:val="24"/>
        </w:rPr>
        <w:t xml:space="preserve"> of servicers on a multitude of characteristics. Rating agencies have been known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incorporate</w:t>
      </w:r>
      <w:proofErr w:type="gramEnd"/>
      <w:r>
        <w:rPr>
          <w:rFonts w:ascii="TimesNewRomanPSMT" w:hAnsi="TimesNewRomanPSMT" w:cs="TimesNewRomanPSMT"/>
          <w:color w:val="000000"/>
          <w:sz w:val="24"/>
          <w:szCs w:val="24"/>
        </w:rPr>
        <w:t xml:space="preserve"> features of Freddie Mac’s servicer performance profiles in their servicer assessments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to incorporate loss mitigation performance into their ratings. But details of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methodology</w:t>
      </w:r>
      <w:proofErr w:type="gramEnd"/>
      <w:r>
        <w:rPr>
          <w:rFonts w:ascii="TimesNewRomanPSMT" w:hAnsi="TimesNewRomanPSMT" w:cs="TimesNewRomanPSMT"/>
          <w:color w:val="000000"/>
          <w:sz w:val="24"/>
          <w:szCs w:val="24"/>
        </w:rPr>
        <w:t xml:space="preserve"> used to measure these assessments are not disclosed. They give no indication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whether</w:t>
      </w:r>
      <w:proofErr w:type="gramEnd"/>
      <w:r>
        <w:rPr>
          <w:rFonts w:ascii="TimesNewRomanPSMT" w:hAnsi="TimesNewRomanPSMT" w:cs="TimesNewRomanPSMT"/>
          <w:color w:val="000000"/>
          <w:sz w:val="24"/>
          <w:szCs w:val="24"/>
        </w:rPr>
        <w:t xml:space="preserve"> a servicer is likely to make loss mitigation decisions based solely on the interests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trust. Ratings are also combined with other criteria, such as the servicer’s own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financial</w:t>
      </w:r>
      <w:proofErr w:type="gramEnd"/>
      <w:r>
        <w:rPr>
          <w:rFonts w:ascii="TimesNewRomanPSMT" w:hAnsi="TimesNewRomanPSMT" w:cs="TimesNewRomanPSMT"/>
          <w:color w:val="000000"/>
          <w:sz w:val="24"/>
          <w:szCs w:val="24"/>
        </w:rPr>
        <w:t xml:space="preserve"> strength and operational capacity. In other words, servicer ratings go to the question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whether</w:t>
      </w:r>
      <w:proofErr w:type="gramEnd"/>
      <w:r>
        <w:rPr>
          <w:rFonts w:ascii="TimesNewRomanPSMT" w:hAnsi="TimesNewRomanPSMT" w:cs="TimesNewRomanPSMT"/>
          <w:color w:val="000000"/>
          <w:sz w:val="24"/>
          <w:szCs w:val="24"/>
        </w:rPr>
        <w:t xml:space="preserve"> a servicer will have to be replaced because it is insolvent or lacks the ability to service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loans, with much less weight given to whether the servicer acts in the investors’ interests.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C. T</w:t>
      </w:r>
      <w:r>
        <w:rPr>
          <w:rFonts w:ascii="TimesNewRomanPS-BoldItalicMT" w:hAnsi="TimesNewRomanPS-BoldItalicMT" w:cs="TimesNewRomanPS-BoldItalicMT"/>
          <w:b/>
          <w:bCs/>
          <w:i/>
          <w:iCs/>
          <w:color w:val="000000"/>
          <w:sz w:val="19"/>
          <w:szCs w:val="19"/>
        </w:rPr>
        <w:t xml:space="preserve">HE </w:t>
      </w:r>
      <w:r>
        <w:rPr>
          <w:rFonts w:ascii="TimesNewRomanPS-BoldItalicMT" w:hAnsi="TimesNewRomanPS-BoldItalicMT" w:cs="TimesNewRomanPS-BoldItalicMT"/>
          <w:b/>
          <w:bCs/>
          <w:i/>
          <w:iCs/>
          <w:color w:val="000000"/>
          <w:sz w:val="24"/>
          <w:szCs w:val="24"/>
        </w:rPr>
        <w:t>M</w:t>
      </w:r>
      <w:r>
        <w:rPr>
          <w:rFonts w:ascii="TimesNewRomanPS-BoldItalicMT" w:hAnsi="TimesNewRomanPS-BoldItalicMT" w:cs="TimesNewRomanPS-BoldItalicMT"/>
          <w:b/>
          <w:bCs/>
          <w:i/>
          <w:iCs/>
          <w:color w:val="000000"/>
          <w:sz w:val="19"/>
          <w:szCs w:val="19"/>
        </w:rPr>
        <w:t xml:space="preserve">ORTGAGE </w:t>
      </w:r>
      <w:r>
        <w:rPr>
          <w:rFonts w:ascii="TimesNewRomanPS-BoldItalicMT" w:hAnsi="TimesNewRomanPS-BoldItalicMT" w:cs="TimesNewRomanPS-BoldItalicMT"/>
          <w:b/>
          <w:bCs/>
          <w:i/>
          <w:iCs/>
          <w:color w:val="000000"/>
          <w:sz w:val="24"/>
          <w:szCs w:val="24"/>
        </w:rPr>
        <w:t>C</w:t>
      </w:r>
      <w:r>
        <w:rPr>
          <w:rFonts w:ascii="TimesNewRomanPS-BoldItalicMT" w:hAnsi="TimesNewRomanPS-BoldItalicMT" w:cs="TimesNewRomanPS-BoldItalicMT"/>
          <w:b/>
          <w:bCs/>
          <w:i/>
          <w:iCs/>
          <w:color w:val="000000"/>
          <w:sz w:val="19"/>
          <w:szCs w:val="19"/>
        </w:rPr>
        <w:t xml:space="preserve">ONTRACT AND </w:t>
      </w:r>
      <w:r>
        <w:rPr>
          <w:rFonts w:ascii="TimesNewRomanPS-BoldItalicMT" w:hAnsi="TimesNewRomanPS-BoldItalicMT" w:cs="TimesNewRomanPS-BoldItalicMT"/>
          <w:b/>
          <w:bCs/>
          <w:i/>
          <w:iCs/>
          <w:color w:val="000000"/>
          <w:sz w:val="24"/>
          <w:szCs w:val="24"/>
        </w:rPr>
        <w:t>F</w:t>
      </w:r>
      <w:r>
        <w:rPr>
          <w:rFonts w:ascii="TimesNewRomanPS-BoldItalicMT" w:hAnsi="TimesNewRomanPS-BoldItalicMT" w:cs="TimesNewRomanPS-BoldItalicMT"/>
          <w:b/>
          <w:bCs/>
          <w:i/>
          <w:iCs/>
          <w:color w:val="000000"/>
          <w:sz w:val="19"/>
          <w:szCs w:val="19"/>
        </w:rPr>
        <w:t xml:space="preserve">ORECLOSURE </w:t>
      </w:r>
      <w:r>
        <w:rPr>
          <w:rFonts w:ascii="TimesNewRomanPS-BoldItalicMT" w:hAnsi="TimesNewRomanPS-BoldItalicMT" w:cs="TimesNewRomanPS-BoldItalicMT"/>
          <w:b/>
          <w:bCs/>
          <w:i/>
          <w:iCs/>
          <w:color w:val="000000"/>
          <w:sz w:val="24"/>
          <w:szCs w:val="24"/>
        </w:rPr>
        <w:t>P</w:t>
      </w:r>
      <w:r>
        <w:rPr>
          <w:rFonts w:ascii="TimesNewRomanPS-BoldItalicMT" w:hAnsi="TimesNewRomanPS-BoldItalicMT" w:cs="TimesNewRomanPS-BoldItalicMT"/>
          <w:b/>
          <w:bCs/>
          <w:i/>
          <w:iCs/>
          <w:color w:val="000000"/>
          <w:sz w:val="19"/>
          <w:szCs w:val="19"/>
        </w:rPr>
        <w:t>ROCESS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mortgage contract consists of two documents, a promissory note (the “note” or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loan”) and a security instrument (the “mortgage” or the “deed of trust”).</w:t>
      </w:r>
      <w:r>
        <w:rPr>
          <w:rFonts w:ascii="TimesNewRomanPSMT" w:hAnsi="TimesNewRomanPSMT" w:cs="TimesNewRomanPSMT"/>
          <w:color w:val="000000"/>
          <w:sz w:val="16"/>
          <w:szCs w:val="16"/>
        </w:rPr>
        <w:t xml:space="preserve">43 </w:t>
      </w:r>
      <w:r>
        <w:rPr>
          <w:rFonts w:ascii="TimesNewRomanPSMT" w:hAnsi="TimesNewRomanPSMT" w:cs="TimesNewRomanPSMT"/>
          <w:color w:val="000000"/>
          <w:sz w:val="24"/>
          <w:szCs w:val="24"/>
        </w:rPr>
        <w:t>The note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IOU that contains the borrower’s promise to repay the money loaned. If the note is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negotiable</w:t>
      </w:r>
      <w:proofErr w:type="gramEnd"/>
      <w:r>
        <w:rPr>
          <w:rFonts w:ascii="TimesNewRomanPSMT" w:hAnsi="TimesNewRomanPSMT" w:cs="TimesNewRomanPSMT"/>
          <w:color w:val="000000"/>
          <w:sz w:val="24"/>
          <w:szCs w:val="24"/>
        </w:rPr>
        <w:t xml:space="preserve"> instrument, meaning that it complies with the requirements for negotiability in Article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of the Uniform Commercial Code</w:t>
      </w:r>
      <w:proofErr w:type="gramStart"/>
      <w:r>
        <w:rPr>
          <w:rFonts w:ascii="TimesNewRomanPSMT" w:hAnsi="TimesNewRomanPSMT" w:cs="TimesNewRomanPSMT"/>
          <w:color w:val="000000"/>
          <w:sz w:val="24"/>
          <w:szCs w:val="24"/>
        </w:rPr>
        <w:t>,</w:t>
      </w:r>
      <w:r>
        <w:rPr>
          <w:rFonts w:ascii="TimesNewRomanPSMT" w:hAnsi="TimesNewRomanPSMT" w:cs="TimesNewRomanPSMT"/>
          <w:color w:val="000000"/>
          <w:sz w:val="16"/>
          <w:szCs w:val="16"/>
        </w:rPr>
        <w:t>44</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 xml:space="preserve">then the </w:t>
      </w:r>
      <w:r>
        <w:rPr>
          <w:rFonts w:ascii="TimesNewRomanPS-ItalicMT" w:hAnsi="TimesNewRomanPS-ItalicMT" w:cs="TimesNewRomanPS-ItalicMT"/>
          <w:i/>
          <w:iCs/>
          <w:color w:val="000000"/>
          <w:sz w:val="24"/>
          <w:szCs w:val="24"/>
        </w:rPr>
        <w:t xml:space="preserve">original physical note </w:t>
      </w:r>
      <w:r>
        <w:rPr>
          <w:rFonts w:ascii="TimesNewRomanPSMT" w:hAnsi="TimesNewRomanPSMT" w:cs="TimesNewRomanPSMT"/>
          <w:color w:val="000000"/>
          <w:sz w:val="24"/>
          <w:szCs w:val="24"/>
        </w:rPr>
        <w:t>is itself the right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4"/>
          <w:szCs w:val="24"/>
        </w:rPr>
        <w:t>payment.</w:t>
      </w:r>
      <w:r>
        <w:rPr>
          <w:rFonts w:ascii="TimesNewRomanPSMT" w:hAnsi="TimesNewRomanPSMT" w:cs="TimesNewRomanPSMT"/>
          <w:color w:val="000000"/>
          <w:sz w:val="16"/>
          <w:szCs w:val="16"/>
        </w:rPr>
        <w:t>45</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mortgage is the document that connects the IOU with the house. The mortgage gives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lender</w:t>
      </w:r>
      <w:proofErr w:type="gramEnd"/>
      <w:r>
        <w:rPr>
          <w:rFonts w:ascii="TimesNewRomanPSMT" w:hAnsi="TimesNewRomanPSMT" w:cs="TimesNewRomanPSMT"/>
          <w:color w:val="000000"/>
          <w:sz w:val="24"/>
          <w:szCs w:val="24"/>
        </w:rPr>
        <w:t xml:space="preserve"> a contingent right to the house; it provides that </w:t>
      </w:r>
      <w:r>
        <w:rPr>
          <w:rFonts w:ascii="TimesNewRomanPS-ItalicMT" w:hAnsi="TimesNewRomanPS-ItalicMT" w:cs="TimesNewRomanPS-ItalicMT"/>
          <w:i/>
          <w:iCs/>
          <w:color w:val="000000"/>
          <w:sz w:val="24"/>
          <w:szCs w:val="24"/>
        </w:rPr>
        <w:t xml:space="preserve">if </w:t>
      </w:r>
      <w:r>
        <w:rPr>
          <w:rFonts w:ascii="TimesNewRomanPSMT" w:hAnsi="TimesNewRomanPSMT" w:cs="TimesNewRomanPSMT"/>
          <w:color w:val="000000"/>
          <w:sz w:val="24"/>
          <w:szCs w:val="24"/>
        </w:rPr>
        <w:t>the borrower does not pay according to</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terms of the note, then the lender can foreclose and have the property sold </w:t>
      </w:r>
      <w:r>
        <w:rPr>
          <w:rFonts w:ascii="TimesNewRomanPS-ItalicMT" w:hAnsi="TimesNewRomanPS-ItalicMT" w:cs="TimesNewRomanPS-ItalicMT"/>
          <w:i/>
          <w:iCs/>
          <w:color w:val="000000"/>
          <w:sz w:val="24"/>
          <w:szCs w:val="24"/>
        </w:rPr>
        <w:t>according to the</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terms</w:t>
      </w:r>
      <w:proofErr w:type="gramEnd"/>
      <w:r>
        <w:rPr>
          <w:rFonts w:ascii="TimesNewRomanPS-ItalicMT" w:hAnsi="TimesNewRomanPS-ItalicMT" w:cs="TimesNewRomanPS-ItalicMT"/>
          <w:i/>
          <w:iCs/>
          <w:color w:val="000000"/>
          <w:sz w:val="24"/>
          <w:szCs w:val="24"/>
        </w:rPr>
        <w:t xml:space="preserve"> of the mortgage and applicable state and federal law</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41 </w:t>
      </w:r>
      <w:r>
        <w:rPr>
          <w:rFonts w:ascii="TimesNewRomanPSMT" w:hAnsi="TimesNewRomanPSMT" w:cs="TimesNewRomanPSMT"/>
          <w:color w:val="000000"/>
          <w:sz w:val="16"/>
          <w:szCs w:val="16"/>
        </w:rPr>
        <w:t xml:space="preserve">PMI insurers have recently started to embed staff in servicer shops to monitor loss mitigation efforts. Harry </w:t>
      </w:r>
      <w:proofErr w:type="spellStart"/>
      <w:r>
        <w:rPr>
          <w:rFonts w:ascii="TimesNewRomanPSMT" w:hAnsi="TimesNewRomanPSMT" w:cs="TimesNewRomanPSMT"/>
          <w:color w:val="000000"/>
          <w:sz w:val="16"/>
          <w:szCs w:val="16"/>
        </w:rPr>
        <w:t>Terris</w:t>
      </w:r>
      <w:proofErr w:type="spellEnd"/>
      <w:r>
        <w:rPr>
          <w:rFonts w:ascii="TimesNewRomanPSMT" w:hAnsi="TimesNewRomanPSMT" w:cs="TimesNewRomanPSMT"/>
          <w:color w:val="000000"/>
          <w:sz w:val="16"/>
          <w:szCs w:val="16"/>
        </w:rPr>
        <w:t xml:space="preserve"> &amp; Kate Berry, </w:t>
      </w:r>
      <w:r>
        <w:rPr>
          <w:rFonts w:ascii="TimesNewRomanPS-ItalicMT" w:hAnsi="TimesNewRomanPS-ItalicMT" w:cs="TimesNewRomanPS-ItalicMT"/>
          <w:i/>
          <w:iCs/>
          <w:color w:val="000000"/>
          <w:sz w:val="16"/>
          <w:szCs w:val="16"/>
        </w:rPr>
        <w:t>In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ItalicMT" w:hAnsi="TimesNewRomanPS-ItalicMT" w:cs="TimesNewRomanPS-ItalicMT"/>
          <w:i/>
          <w:iCs/>
          <w:color w:val="000000"/>
          <w:sz w:val="16"/>
          <w:szCs w:val="16"/>
        </w:rPr>
        <w:t>the</w:t>
      </w:r>
      <w:proofErr w:type="gramEnd"/>
      <w:r>
        <w:rPr>
          <w:rFonts w:ascii="TimesNewRomanPS-ItalicMT" w:hAnsi="TimesNewRomanPS-ItalicMT" w:cs="TimesNewRomanPS-ItalicMT"/>
          <w:i/>
          <w:iCs/>
          <w:color w:val="000000"/>
          <w:sz w:val="16"/>
          <w:szCs w:val="16"/>
        </w:rPr>
        <w:t xml:space="preserve"> Trenches</w:t>
      </w:r>
      <w:r>
        <w:rPr>
          <w:rFonts w:ascii="TimesNewRomanPSMT" w:hAnsi="TimesNewRomanPSMT" w:cs="TimesNewRomanPSMT"/>
          <w:color w:val="000000"/>
          <w:sz w:val="16"/>
          <w:szCs w:val="16"/>
        </w:rPr>
        <w:t>, A</w:t>
      </w:r>
      <w:r>
        <w:rPr>
          <w:rFonts w:ascii="TimesNewRomanPSMT" w:hAnsi="TimesNewRomanPSMT" w:cs="TimesNewRomanPSMT"/>
          <w:color w:val="000000"/>
          <w:sz w:val="13"/>
          <w:szCs w:val="13"/>
        </w:rPr>
        <w:t>M</w:t>
      </w:r>
      <w:r>
        <w:rPr>
          <w:rFonts w:ascii="TimesNewRomanPSMT" w:hAnsi="TimesNewRomanPSMT" w:cs="TimesNewRomanPSMT"/>
          <w:color w:val="000000"/>
          <w:sz w:val="16"/>
          <w:szCs w:val="16"/>
        </w:rPr>
        <w:t>. B</w:t>
      </w:r>
      <w:r>
        <w:rPr>
          <w:rFonts w:ascii="TimesNewRomanPSMT" w:hAnsi="TimesNewRomanPSMT" w:cs="TimesNewRomanPSMT"/>
          <w:color w:val="000000"/>
          <w:sz w:val="13"/>
          <w:szCs w:val="13"/>
        </w:rPr>
        <w:t>ANKER</w:t>
      </w:r>
      <w:r>
        <w:rPr>
          <w:rFonts w:ascii="TimesNewRomanPSMT" w:hAnsi="TimesNewRomanPSMT" w:cs="TimesNewRomanPSMT"/>
          <w:color w:val="000000"/>
          <w:sz w:val="16"/>
          <w:szCs w:val="16"/>
        </w:rPr>
        <w:t>, Aug. 27, 2009.</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42 </w:t>
      </w:r>
      <w:r>
        <w:rPr>
          <w:rFonts w:ascii="TimesNewRomanPSMT" w:hAnsi="TimesNewRomanPSMT" w:cs="TimesNewRomanPSMT"/>
          <w:color w:val="000000"/>
          <w:sz w:val="16"/>
          <w:szCs w:val="16"/>
        </w:rPr>
        <w:t>17 C.F.R. § 229.1108.</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43 </w:t>
      </w:r>
      <w:r>
        <w:rPr>
          <w:rFonts w:ascii="TimesNewRomanPSMT" w:hAnsi="TimesNewRomanPSMT" w:cs="TimesNewRomanPSMT"/>
          <w:color w:val="000000"/>
          <w:sz w:val="16"/>
          <w:szCs w:val="16"/>
        </w:rPr>
        <w:t>The note and the mortgage can be combined in a single document, but that is not common practice, both because the mortgage can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be</w:t>
      </w:r>
      <w:proofErr w:type="gramEnd"/>
      <w:r>
        <w:rPr>
          <w:rFonts w:ascii="TimesNewRomanPSMT" w:hAnsi="TimesNewRomanPSMT" w:cs="TimesNewRomanPSMT"/>
          <w:color w:val="000000"/>
          <w:sz w:val="16"/>
          <w:szCs w:val="16"/>
        </w:rPr>
        <w:t xml:space="preserve"> granted subsequent to the creation of the debt and because of borrower privacy concerns about the terms of the note, which would become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public</w:t>
      </w:r>
      <w:proofErr w:type="gramEnd"/>
      <w:r>
        <w:rPr>
          <w:rFonts w:ascii="TimesNewRomanPSMT" w:hAnsi="TimesNewRomanPSMT" w:cs="TimesNewRomanPSMT"/>
          <w:color w:val="000000"/>
          <w:sz w:val="16"/>
          <w:szCs w:val="16"/>
        </w:rPr>
        <w:t xml:space="preserve"> if the note and mortgage were combined and recorded in local property records.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44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UCC 3-104.</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45 </w:t>
      </w:r>
      <w:r>
        <w:rPr>
          <w:rFonts w:ascii="TimesNewRomanPSMT" w:hAnsi="TimesNewRomanPSMT" w:cs="TimesNewRomanPSMT"/>
          <w:color w:val="000000"/>
          <w:sz w:val="16"/>
          <w:szCs w:val="16"/>
        </w:rPr>
        <w:t xml:space="preserve">UCC 3-203, </w:t>
      </w:r>
      <w:proofErr w:type="spellStart"/>
      <w:r>
        <w:rPr>
          <w:rFonts w:ascii="TimesNewRomanPSMT" w:hAnsi="TimesNewRomanPSMT" w:cs="TimesNewRomanPSMT"/>
          <w:color w:val="000000"/>
          <w:sz w:val="16"/>
          <w:szCs w:val="16"/>
        </w:rPr>
        <w:t>Cmt</w:t>
      </w:r>
      <w:proofErr w:type="spellEnd"/>
      <w:r>
        <w:rPr>
          <w:rFonts w:ascii="TimesNewRomanPSMT" w:hAnsi="TimesNewRomanPSMT" w:cs="TimesNewRomanPSMT"/>
          <w:color w:val="000000"/>
          <w:sz w:val="16"/>
          <w:szCs w:val="16"/>
        </w:rPr>
        <w:t>. 1 (“An instrument is a reified right to payment. The right is represented by the instrument itself.”)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The applicable law governing foreclosures is state law.</w:t>
      </w:r>
      <w:r>
        <w:rPr>
          <w:rFonts w:ascii="TimesNewRomanPSMT" w:hAnsi="TimesNewRomanPSMT" w:cs="TimesNewRomanPSMT"/>
          <w:color w:val="000000"/>
          <w:sz w:val="16"/>
          <w:szCs w:val="16"/>
        </w:rPr>
        <w:t>46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 real estate law, including foreclosure law, is non-uniform, making it difficult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state</w:t>
      </w:r>
      <w:proofErr w:type="gramEnd"/>
      <w:r>
        <w:rPr>
          <w:rFonts w:ascii="TimesNewRomanPSMT" w:hAnsi="TimesNewRomanPSMT" w:cs="TimesNewRomanPSMT"/>
          <w:color w:val="000000"/>
          <w:sz w:val="24"/>
          <w:szCs w:val="24"/>
        </w:rPr>
        <w:t xml:space="preserve"> what the law is as a generic matter; there is always the possibility that some jurisdictions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may</w:t>
      </w:r>
      <w:proofErr w:type="gramEnd"/>
      <w:r>
        <w:rPr>
          <w:rFonts w:ascii="TimesNewRomanPSMT" w:hAnsi="TimesNewRomanPSMT" w:cs="TimesNewRomanPSMT"/>
          <w:color w:val="000000"/>
          <w:sz w:val="24"/>
          <w:szCs w:val="24"/>
        </w:rPr>
        <w:t xml:space="preserve"> deviate from the majority rule. That said, no state requires a borrower’s note to be recorded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local land records for the note to be valid, and, as a general matter, state law does not require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mortgage to be recorded either in order for the mortgage to be enforceable against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borrower</w:t>
      </w:r>
      <w:proofErr w:type="gramEnd"/>
      <w:r>
        <w:rPr>
          <w:rFonts w:ascii="TimesNewRomanPSMT" w:hAnsi="TimesNewRomanPSMT" w:cs="TimesNewRomanPSMT"/>
          <w:color w:val="000000"/>
          <w:sz w:val="24"/>
          <w:szCs w:val="24"/>
        </w:rPr>
        <w:t>. Recording of the mortgage is necessary, however, to establish the mortgage’s priority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relative</w:t>
      </w:r>
      <w:proofErr w:type="gramEnd"/>
      <w:r>
        <w:rPr>
          <w:rFonts w:ascii="TimesNewRomanPSMT" w:hAnsi="TimesNewRomanPSMT" w:cs="TimesNewRomanPSMT"/>
          <w:color w:val="000000"/>
          <w:sz w:val="24"/>
          <w:szCs w:val="24"/>
        </w:rPr>
        <w:t xml:space="preserve"> to the claims of other parties, including other mortgagees, judgment lien creditors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tax</w:t>
      </w:r>
      <w:proofErr w:type="gramEnd"/>
      <w:r>
        <w:rPr>
          <w:rFonts w:ascii="TimesNewRomanPSMT" w:hAnsi="TimesNewRomanPSMT" w:cs="TimesNewRomanPSMT"/>
          <w:color w:val="000000"/>
          <w:sz w:val="24"/>
          <w:szCs w:val="24"/>
        </w:rPr>
        <w:t xml:space="preserve"> and workmen’s’ liens against the property. The basic rule of priority is first in time, first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right</w:t>
      </w:r>
      <w:proofErr w:type="gramEnd"/>
      <w:r>
        <w:rPr>
          <w:rFonts w:ascii="TimesNewRomanPSMT" w:hAnsi="TimesNewRomanPSMT" w:cs="TimesNewRomanPSMT"/>
          <w:color w:val="000000"/>
          <w:sz w:val="24"/>
          <w:szCs w:val="24"/>
        </w:rPr>
        <w:t>; the first mortgage to be recorded has senior priority. An unrecorded mortgage will thus,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generally</w:t>
      </w:r>
      <w:proofErr w:type="gramEnd"/>
      <w:r>
        <w:rPr>
          <w:rFonts w:ascii="TimesNewRomanPSMT" w:hAnsi="TimesNewRomanPSMT" w:cs="TimesNewRomanPSMT"/>
          <w:color w:val="000000"/>
          <w:sz w:val="24"/>
          <w:szCs w:val="24"/>
        </w:rPr>
        <w:t xml:space="preserve"> have junior priority to a subsequently issued, but recorded mortgage. The difference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between</w:t>
      </w:r>
      <w:proofErr w:type="gramEnd"/>
      <w:r>
        <w:rPr>
          <w:rFonts w:ascii="TimesNewRomanPSMT" w:hAnsi="TimesNewRomanPSMT" w:cs="TimesNewRomanPSMT"/>
          <w:color w:val="000000"/>
          <w:sz w:val="24"/>
          <w:szCs w:val="24"/>
        </w:rPr>
        <w:t xml:space="preserve"> enforceability and priority is an important one, discussed in more detail below, 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section</w:t>
      </w:r>
      <w:proofErr w:type="gramEnd"/>
      <w:r>
        <w:rPr>
          <w:rFonts w:ascii="TimesNewRomanPSMT" w:hAnsi="TimesNewRomanPSMT" w:cs="TimesNewRomanPSMT"/>
          <w:color w:val="000000"/>
          <w:sz w:val="24"/>
          <w:szCs w:val="24"/>
        </w:rPr>
        <w:t xml:space="preserve"> of this testimony dealing with MERS.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 law on foreclosures is also non-uniform. Roughly, however, states can be divided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into</w:t>
      </w:r>
      <w:proofErr w:type="gramEnd"/>
      <w:r>
        <w:rPr>
          <w:rFonts w:ascii="TimesNewRomanPSMT" w:hAnsi="TimesNewRomanPSMT" w:cs="TimesNewRomanPSMT"/>
          <w:color w:val="000000"/>
          <w:sz w:val="24"/>
          <w:szCs w:val="24"/>
        </w:rPr>
        <w:t xml:space="preserve"> two groups: those where foreclosure actions are conducted through the courts (“judicial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and those where foreclosure actions are conducted by private sales (“</w:t>
      </w:r>
      <w:proofErr w:type="spellStart"/>
      <w:r>
        <w:rPr>
          <w:rFonts w:ascii="TimesNewRomanPSMT" w:hAnsi="TimesNewRomanPSMT" w:cs="TimesNewRomanPSMT"/>
          <w:color w:val="000000"/>
          <w:sz w:val="24"/>
          <w:szCs w:val="24"/>
        </w:rPr>
        <w:t>nonjudicial</w:t>
      </w:r>
      <w:proofErr w:type="spell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This division maps, imperfectly, with whether the preferred security instrument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mortgage or a deed of trust.</w:t>
      </w:r>
      <w:r>
        <w:rPr>
          <w:rFonts w:ascii="TimesNewRomanPSMT" w:hAnsi="TimesNewRomanPSMT" w:cs="TimesNewRomanPSMT"/>
          <w:color w:val="000000"/>
          <w:sz w:val="16"/>
          <w:szCs w:val="16"/>
        </w:rPr>
        <w:t>47</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Mortgage loans cost more in states that have judicial foreclosure; what this means is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borrowers</w:t>
      </w:r>
      <w:proofErr w:type="gramEnd"/>
      <w:r>
        <w:rPr>
          <w:rFonts w:ascii="TimesNewRomanPSMT" w:hAnsi="TimesNewRomanPSMT" w:cs="TimesNewRomanPSMT"/>
          <w:color w:val="000000"/>
          <w:sz w:val="24"/>
          <w:szCs w:val="24"/>
        </w:rPr>
        <w:t xml:space="preserve"> in judicial foreclosure states are paying more for additional procedural rights and legal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protections</w:t>
      </w:r>
      <w:proofErr w:type="gramEnd"/>
      <w:r>
        <w:rPr>
          <w:rFonts w:ascii="TimesNewRomanPSMT" w:hAnsi="TimesNewRomanPSMT" w:cs="TimesNewRomanPSMT"/>
          <w:color w:val="000000"/>
          <w:sz w:val="24"/>
          <w:szCs w:val="24"/>
        </w:rPr>
        <w:t>; those procedural rights are part of the mortgage contract; failure to honor them is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breach</w:t>
      </w:r>
      <w:proofErr w:type="gramEnd"/>
      <w:r>
        <w:rPr>
          <w:rFonts w:ascii="TimesNewRomanPSMT" w:hAnsi="TimesNewRomanPSMT" w:cs="TimesNewRomanPSMT"/>
          <w:color w:val="000000"/>
          <w:sz w:val="24"/>
          <w:szCs w:val="24"/>
        </w:rPr>
        <w:t xml:space="preserve"> of the mortgage contract. Note, that a default on the mortgage note is not a breach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contract</w:t>
      </w:r>
      <w:proofErr w:type="gramEnd"/>
      <w:r>
        <w:rPr>
          <w:rFonts w:ascii="TimesNewRomanPSMT" w:hAnsi="TimesNewRomanPSMT" w:cs="TimesNewRomanPSMT"/>
          <w:color w:val="000000"/>
          <w:sz w:val="24"/>
          <w:szCs w:val="24"/>
        </w:rPr>
        <w:t xml:space="preserve"> per se; instead it merely triggers the lender’s right to foreclose per the applicable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procedure</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 typical judicial foreclosure proceeding, the homeowner receives a notice of default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if that default is not cured within the required period, the mortgagee then files a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action</w:t>
      </w:r>
      <w:proofErr w:type="gramEnd"/>
      <w:r>
        <w:rPr>
          <w:rFonts w:ascii="TimesNewRomanPSMT" w:hAnsi="TimesNewRomanPSMT" w:cs="TimesNewRomanPSMT"/>
          <w:color w:val="000000"/>
          <w:sz w:val="24"/>
          <w:szCs w:val="24"/>
        </w:rPr>
        <w:t xml:space="preserve"> in court. The action is commenced by the filing of a written complaint that sets forth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mortgagee’s</w:t>
      </w:r>
      <w:proofErr w:type="gramEnd"/>
      <w:r>
        <w:rPr>
          <w:rFonts w:ascii="TimesNewRomanPSMT" w:hAnsi="TimesNewRomanPSMT" w:cs="TimesNewRomanPSMT"/>
          <w:color w:val="000000"/>
          <w:sz w:val="24"/>
          <w:szCs w:val="24"/>
        </w:rPr>
        <w:t xml:space="preserve"> allegations that the homeowner owes a debt that is secured by a mortgage and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homeowner has defaulted on the debt. Rules of civil procedure generally require that legal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actions</w:t>
      </w:r>
      <w:proofErr w:type="gramEnd"/>
      <w:r>
        <w:rPr>
          <w:rFonts w:ascii="TimesNewRomanPSMT" w:hAnsi="TimesNewRomanPSMT" w:cs="TimesNewRomanPSMT"/>
          <w:color w:val="000000"/>
          <w:sz w:val="24"/>
          <w:szCs w:val="24"/>
        </w:rPr>
        <w:t xml:space="preserve"> based upon a writing include a copy of the writing as an attachment to the complaint,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although</w:t>
      </w:r>
      <w:proofErr w:type="gramEnd"/>
      <w:r>
        <w:rPr>
          <w:rFonts w:ascii="TimesNewRomanPSMT" w:hAnsi="TimesNewRomanPSMT" w:cs="TimesNewRomanPSMT"/>
          <w:color w:val="000000"/>
          <w:sz w:val="24"/>
          <w:szCs w:val="24"/>
        </w:rPr>
        <w:t xml:space="preserve"> there is sometimes an exception for writings that are available in the public records.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the mortgage is generally filed in the public records, assignments of the mortgage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often</w:t>
      </w:r>
      <w:proofErr w:type="gramEnd"/>
      <w:r>
        <w:rPr>
          <w:rFonts w:ascii="TimesNewRomanPSMT" w:hAnsi="TimesNewRomanPSMT" w:cs="TimesNewRomanPSMT"/>
          <w:color w:val="000000"/>
          <w:sz w:val="24"/>
          <w:szCs w:val="24"/>
        </w:rPr>
        <w:t xml:space="preserve"> not (an issue complicated by MERS, discussed below), and the note is almost never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matter</w:t>
      </w:r>
      <w:proofErr w:type="gramEnd"/>
      <w:r>
        <w:rPr>
          <w:rFonts w:ascii="TimesNewRomanPSMT" w:hAnsi="TimesNewRomanPSMT" w:cs="TimesNewRomanPSMT"/>
          <w:color w:val="000000"/>
          <w:sz w:val="24"/>
          <w:szCs w:val="24"/>
        </w:rPr>
        <w:t xml:space="preserve"> of public record.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important to understand that most judicial foreclosures do not function like the sort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judicial proceeding that is dramatized on television, in which all parties to the case appear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court</w:t>
      </w:r>
      <w:proofErr w:type="gramEnd"/>
      <w:r>
        <w:rPr>
          <w:rFonts w:ascii="TimesNewRomanPSMT" w:hAnsi="TimesNewRomanPSMT" w:cs="TimesNewRomanPSMT"/>
          <w:color w:val="000000"/>
          <w:sz w:val="24"/>
          <w:szCs w:val="24"/>
        </w:rPr>
        <w:t>, represented by attorneys and judgment only follows a lengthy trial. Instead, the norm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foreclosure</w:t>
      </w:r>
      <w:proofErr w:type="gramEnd"/>
      <w:r>
        <w:rPr>
          <w:rFonts w:ascii="TimesNewRomanPSMT" w:hAnsi="TimesNewRomanPSMT" w:cs="TimesNewRomanPSMT"/>
          <w:color w:val="000000"/>
          <w:sz w:val="24"/>
          <w:szCs w:val="24"/>
        </w:rPr>
        <w:t xml:space="preserve"> cases is a default judgment. Most borrowers do not appear in court or contest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foreclosures</w:t>
      </w:r>
      <w:proofErr w:type="gramEnd"/>
      <w:r>
        <w:rPr>
          <w:rFonts w:ascii="TimesNewRomanPSMT" w:hAnsi="TimesNewRomanPSMT" w:cs="TimesNewRomanPSMT"/>
          <w:color w:val="000000"/>
          <w:sz w:val="24"/>
          <w:szCs w:val="24"/>
        </w:rPr>
        <w:t>, and not all of those who do are represented by competent counsel, not least because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difficulties in paying for counsel.</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46 </w:t>
      </w:r>
      <w:r>
        <w:rPr>
          <w:rFonts w:ascii="TimesNewRomanPSMT" w:hAnsi="TimesNewRomanPSMT" w:cs="TimesNewRomanPSMT"/>
          <w:color w:val="000000"/>
          <w:sz w:val="16"/>
          <w:szCs w:val="16"/>
        </w:rPr>
        <w:t xml:space="preserve">There is a federal foreclosure statute that can be utilized by the federal government.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12 U.S.C. §§ 3701-3713 (multi-family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property</w:t>
      </w:r>
      <w:proofErr w:type="gramEnd"/>
      <w:r>
        <w:rPr>
          <w:rFonts w:ascii="TimesNewRomanPSMT" w:hAnsi="TimesNewRomanPSMT" w:cs="TimesNewRomanPSMT"/>
          <w:color w:val="000000"/>
          <w:sz w:val="16"/>
          <w:szCs w:val="16"/>
        </w:rPr>
        <w:t xml:space="preserve"> foreclosures); §§3751-3768 (single-family property foreclosures).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47 </w:t>
      </w:r>
      <w:r>
        <w:rPr>
          <w:rFonts w:ascii="TimesNewRomanPSMT" w:hAnsi="TimesNewRomanPSMT" w:cs="TimesNewRomanPSMT"/>
          <w:color w:val="000000"/>
          <w:sz w:val="16"/>
          <w:szCs w:val="16"/>
        </w:rPr>
        <w:t xml:space="preserve">Mortgages sometimes also include a power of sale, permitting </w:t>
      </w:r>
      <w:proofErr w:type="spellStart"/>
      <w:r>
        <w:rPr>
          <w:rFonts w:ascii="TimesNewRomanPSMT" w:hAnsi="TimesNewRomanPSMT" w:cs="TimesNewRomanPSMT"/>
          <w:color w:val="000000"/>
          <w:sz w:val="16"/>
          <w:szCs w:val="16"/>
        </w:rPr>
        <w:t>nonjudicial</w:t>
      </w:r>
      <w:proofErr w:type="spellEnd"/>
      <w:r>
        <w:rPr>
          <w:rFonts w:ascii="TimesNewRomanPSMT" w:hAnsi="TimesNewRomanPSMT" w:cs="TimesNewRomanPSMT"/>
          <w:color w:val="000000"/>
          <w:sz w:val="16"/>
          <w:szCs w:val="16"/>
        </w:rPr>
        <w:t xml:space="preserve"> foreclosure. In a deed of trust, the deed to the property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transferred</w:t>
      </w:r>
      <w:proofErr w:type="gramEnd"/>
      <w:r>
        <w:rPr>
          <w:rFonts w:ascii="TimesNewRomanPSMT" w:hAnsi="TimesNewRomanPSMT" w:cs="TimesNewRomanPSMT"/>
          <w:color w:val="000000"/>
          <w:sz w:val="16"/>
          <w:szCs w:val="16"/>
        </w:rPr>
        <w:t xml:space="preserve"> in trust for the </w:t>
      </w:r>
      <w:proofErr w:type="spellStart"/>
      <w:r>
        <w:rPr>
          <w:rFonts w:ascii="TimesNewRomanPSMT" w:hAnsi="TimesNewRomanPSMT" w:cs="TimesNewRomanPSMT"/>
          <w:color w:val="000000"/>
          <w:sz w:val="16"/>
          <w:szCs w:val="16"/>
        </w:rPr>
        <w:t>noteholder</w:t>
      </w:r>
      <w:proofErr w:type="spellEnd"/>
      <w:r>
        <w:rPr>
          <w:rFonts w:ascii="TimesNewRomanPSMT" w:hAnsi="TimesNewRomanPSMT" w:cs="TimesNewRomanPSMT"/>
          <w:color w:val="000000"/>
          <w:sz w:val="16"/>
          <w:szCs w:val="16"/>
        </w:rPr>
        <w:t xml:space="preserve"> to a deed of trust trustee, often a local attorney. The note remains the property of the lender (the deed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trust</w:t>
      </w:r>
      <w:proofErr w:type="gramEnd"/>
      <w:r>
        <w:rPr>
          <w:rFonts w:ascii="TimesNewRomanPSMT" w:hAnsi="TimesNewRomanPSMT" w:cs="TimesNewRomanPSMT"/>
          <w:color w:val="000000"/>
          <w:sz w:val="16"/>
          <w:szCs w:val="16"/>
        </w:rPr>
        <w:t xml:space="preserve"> beneficiary). When there is a default on the note, the lender notifies the deed of trust trustee and the lender or its agent is typically appointed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as</w:t>
      </w:r>
      <w:proofErr w:type="gramEnd"/>
      <w:r>
        <w:rPr>
          <w:rFonts w:ascii="TimesNewRomanPSMT" w:hAnsi="TimesNewRomanPSMT" w:cs="TimesNewRomanPSMT"/>
          <w:color w:val="000000"/>
          <w:sz w:val="16"/>
          <w:szCs w:val="16"/>
        </w:rPr>
        <w:t xml:space="preserve"> substitute deed of trust trustee to run the foreclosure sale.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Most borrowers that the borrower does not contest the foreclosure or appear in court.</w:t>
      </w:r>
      <w:proofErr w:type="gramEnd"/>
      <w:r>
        <w:rPr>
          <w:rFonts w:ascii="TimesNewRomanPSMT" w:hAnsi="TimesNewRomanPSMT" w:cs="TimesNewRomanPSMT"/>
          <w:color w:val="000000"/>
          <w:sz w:val="24"/>
          <w:szCs w:val="24"/>
        </w:rPr>
        <w:t xml:space="preserve"> In most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cases</w:t>
      </w:r>
      <w:proofErr w:type="gramEnd"/>
      <w:r>
        <w:rPr>
          <w:rFonts w:ascii="TimesNewRomanPSMT" w:hAnsi="TimesNewRomanPSMT" w:cs="TimesNewRomanPSMT"/>
          <w:color w:val="000000"/>
          <w:sz w:val="24"/>
          <w:szCs w:val="24"/>
        </w:rPr>
        <w:t>, only the lender’s attorney appears, and judges routinely dispatch dozens or hundreds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xml:space="preserve"> cases in a sitting. Homeowners in foreclosure actions are among the most vulnerable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defendants, the least able to insist up 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vindicate their rights, and accordingly the ones most susceptible to abuse of legal process.</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II. P</w:t>
      </w:r>
      <w:r>
        <w:rPr>
          <w:rFonts w:ascii="TimesNewRomanPS-BoldMT" w:hAnsi="TimesNewRomanPS-BoldMT" w:cs="TimesNewRomanPS-BoldMT"/>
          <w:b/>
          <w:bCs/>
          <w:color w:val="000000"/>
          <w:sz w:val="19"/>
          <w:szCs w:val="19"/>
        </w:rPr>
        <w:t xml:space="preserve">ROCEDURAL </w:t>
      </w:r>
      <w:r>
        <w:rPr>
          <w:rFonts w:ascii="TimesNewRomanPS-BoldMT" w:hAnsi="TimesNewRomanPS-BoldMT" w:cs="TimesNewRomanPS-BoldMT"/>
          <w:b/>
          <w:bCs/>
          <w:color w:val="000000"/>
          <w:sz w:val="24"/>
          <w:szCs w:val="24"/>
        </w:rPr>
        <w:t>P</w:t>
      </w:r>
      <w:r>
        <w:rPr>
          <w:rFonts w:ascii="TimesNewRomanPS-BoldMT" w:hAnsi="TimesNewRomanPS-BoldMT" w:cs="TimesNewRomanPS-BoldMT"/>
          <w:b/>
          <w:bCs/>
          <w:color w:val="000000"/>
          <w:sz w:val="19"/>
          <w:szCs w:val="19"/>
        </w:rPr>
        <w:t xml:space="preserve">ROBLEMS AND </w:t>
      </w:r>
      <w:r>
        <w:rPr>
          <w:rFonts w:ascii="TimesNewRomanPS-BoldMT" w:hAnsi="TimesNewRomanPS-BoldMT" w:cs="TimesNewRomanPS-BoldMT"/>
          <w:b/>
          <w:bCs/>
          <w:color w:val="000000"/>
          <w:sz w:val="24"/>
          <w:szCs w:val="24"/>
        </w:rPr>
        <w:t>F</w:t>
      </w:r>
      <w:r>
        <w:rPr>
          <w:rFonts w:ascii="TimesNewRomanPS-BoldMT" w:hAnsi="TimesNewRomanPS-BoldMT" w:cs="TimesNewRomanPS-BoldMT"/>
          <w:b/>
          <w:bCs/>
          <w:color w:val="000000"/>
          <w:sz w:val="19"/>
          <w:szCs w:val="19"/>
        </w:rPr>
        <w:t>RAUD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first </w:t>
      </w:r>
      <w:proofErr w:type="gramStart"/>
      <w:r>
        <w:rPr>
          <w:rFonts w:ascii="TimesNewRomanPSMT" w:hAnsi="TimesNewRomanPSMT" w:cs="TimesNewRomanPSMT"/>
          <w:color w:val="000000"/>
          <w:sz w:val="24"/>
          <w:szCs w:val="24"/>
        </w:rPr>
        <w:t>type of problems in the mortgage market are</w:t>
      </w:r>
      <w:proofErr w:type="gramEnd"/>
      <w:r>
        <w:rPr>
          <w:rFonts w:ascii="TimesNewRomanPSMT" w:hAnsi="TimesNewRomanPSMT" w:cs="TimesNewRomanPSMT"/>
          <w:color w:val="000000"/>
          <w:sz w:val="24"/>
          <w:szCs w:val="24"/>
        </w:rPr>
        <w:t xml:space="preserve"> what might generously be termed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procedural</w:t>
      </w:r>
      <w:proofErr w:type="gramEnd"/>
      <w:r>
        <w:rPr>
          <w:rFonts w:ascii="TimesNewRomanPSMT" w:hAnsi="TimesNewRomanPSMT" w:cs="TimesNewRomanPSMT"/>
          <w:color w:val="000000"/>
          <w:sz w:val="24"/>
          <w:szCs w:val="24"/>
        </w:rPr>
        <w:t xml:space="preserve"> defects” or “procedural irregularities.” There are numerous such problems that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come</w:t>
      </w:r>
      <w:proofErr w:type="gramEnd"/>
      <w:r>
        <w:rPr>
          <w:rFonts w:ascii="TimesNewRomanPSMT" w:hAnsi="TimesNewRomanPSMT" w:cs="TimesNewRomanPSMT"/>
          <w:color w:val="000000"/>
          <w:sz w:val="24"/>
          <w:szCs w:val="24"/>
        </w:rPr>
        <w:t xml:space="preserve"> to light in foreclosure cases. The extent and distribution of these irregularities is not yet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known</w:t>
      </w:r>
      <w:proofErr w:type="gramEnd"/>
      <w:r>
        <w:rPr>
          <w:rFonts w:ascii="TimesNewRomanPSMT" w:hAnsi="TimesNewRomanPSMT" w:cs="TimesNewRomanPSMT"/>
          <w:color w:val="000000"/>
          <w:sz w:val="24"/>
          <w:szCs w:val="24"/>
        </w:rPr>
        <w:t>. No one has compiled a complete typology of procedural defects in foreclosures; there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to use Donald Rumsfeld’s phrase, certainly “known unknowns” and well as “unknown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unknowns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A. A</w:t>
      </w:r>
      <w:r>
        <w:rPr>
          <w:rFonts w:ascii="TimesNewRomanPS-BoldItalicMT" w:hAnsi="TimesNewRomanPS-BoldItalicMT" w:cs="TimesNewRomanPS-BoldItalicMT"/>
          <w:b/>
          <w:bCs/>
          <w:i/>
          <w:iCs/>
          <w:color w:val="000000"/>
          <w:sz w:val="19"/>
          <w:szCs w:val="19"/>
        </w:rPr>
        <w:t xml:space="preserve">FFIDAVITS </w:t>
      </w:r>
      <w:r>
        <w:rPr>
          <w:rFonts w:ascii="TimesNewRomanPS-BoldItalicMT" w:hAnsi="TimesNewRomanPS-BoldItalicMT" w:cs="TimesNewRomanPS-BoldItalicMT"/>
          <w:b/>
          <w:bCs/>
          <w:i/>
          <w:iCs/>
          <w:color w:val="000000"/>
          <w:sz w:val="24"/>
          <w:szCs w:val="24"/>
        </w:rPr>
        <w:t>F</w:t>
      </w:r>
      <w:r>
        <w:rPr>
          <w:rFonts w:ascii="TimesNewRomanPS-BoldItalicMT" w:hAnsi="TimesNewRomanPS-BoldItalicMT" w:cs="TimesNewRomanPS-BoldItalicMT"/>
          <w:b/>
          <w:bCs/>
          <w:i/>
          <w:iCs/>
          <w:color w:val="000000"/>
          <w:sz w:val="19"/>
          <w:szCs w:val="19"/>
        </w:rPr>
        <w:t xml:space="preserve">ILED </w:t>
      </w:r>
      <w:r>
        <w:rPr>
          <w:rFonts w:ascii="TimesNewRomanPS-BoldItalicMT" w:hAnsi="TimesNewRomanPS-BoldItalicMT" w:cs="TimesNewRomanPS-BoldItalicMT"/>
          <w:b/>
          <w:bCs/>
          <w:i/>
          <w:iCs/>
          <w:color w:val="000000"/>
          <w:sz w:val="24"/>
          <w:szCs w:val="24"/>
        </w:rPr>
        <w:t>W</w:t>
      </w:r>
      <w:r>
        <w:rPr>
          <w:rFonts w:ascii="TimesNewRomanPS-BoldItalicMT" w:hAnsi="TimesNewRomanPS-BoldItalicMT" w:cs="TimesNewRomanPS-BoldItalicMT"/>
          <w:b/>
          <w:bCs/>
          <w:i/>
          <w:iCs/>
          <w:color w:val="000000"/>
          <w:sz w:val="19"/>
          <w:szCs w:val="19"/>
        </w:rPr>
        <w:t xml:space="preserve">ITHOUT </w:t>
      </w:r>
      <w:r>
        <w:rPr>
          <w:rFonts w:ascii="TimesNewRomanPS-BoldItalicMT" w:hAnsi="TimesNewRomanPS-BoldItalicMT" w:cs="TimesNewRomanPS-BoldItalicMT"/>
          <w:b/>
          <w:bCs/>
          <w:i/>
          <w:iCs/>
          <w:color w:val="000000"/>
          <w:sz w:val="24"/>
          <w:szCs w:val="24"/>
        </w:rPr>
        <w:t>P</w:t>
      </w:r>
      <w:r>
        <w:rPr>
          <w:rFonts w:ascii="TimesNewRomanPS-BoldItalicMT" w:hAnsi="TimesNewRomanPS-BoldItalicMT" w:cs="TimesNewRomanPS-BoldItalicMT"/>
          <w:b/>
          <w:bCs/>
          <w:i/>
          <w:iCs/>
          <w:color w:val="000000"/>
          <w:sz w:val="19"/>
          <w:szCs w:val="19"/>
        </w:rPr>
        <w:t xml:space="preserve">ERSONAL </w:t>
      </w:r>
      <w:r>
        <w:rPr>
          <w:rFonts w:ascii="TimesNewRomanPS-BoldItalicMT" w:hAnsi="TimesNewRomanPS-BoldItalicMT" w:cs="TimesNewRomanPS-BoldItalicMT"/>
          <w:b/>
          <w:bCs/>
          <w:i/>
          <w:iCs/>
          <w:color w:val="000000"/>
          <w:sz w:val="24"/>
          <w:szCs w:val="24"/>
        </w:rPr>
        <w:t>K</w:t>
      </w:r>
      <w:r>
        <w:rPr>
          <w:rFonts w:ascii="TimesNewRomanPS-BoldItalicMT" w:hAnsi="TimesNewRomanPS-BoldItalicMT" w:cs="TimesNewRomanPS-BoldItalicMT"/>
          <w:b/>
          <w:bCs/>
          <w:i/>
          <w:iCs/>
          <w:color w:val="000000"/>
          <w:sz w:val="19"/>
          <w:szCs w:val="19"/>
        </w:rPr>
        <w:t xml:space="preserve">NOWLEDGE </w:t>
      </w:r>
      <w:r>
        <w:rPr>
          <w:rFonts w:ascii="TimesNewRomanPS-BoldItalicMT" w:hAnsi="TimesNewRomanPS-BoldItalicMT" w:cs="TimesNewRomanPS-BoldItalicMT"/>
          <w:b/>
          <w:bCs/>
          <w:i/>
          <w:iCs/>
          <w:color w:val="000000"/>
          <w:sz w:val="24"/>
          <w:szCs w:val="24"/>
        </w:rPr>
        <w:t>(R</w:t>
      </w:r>
      <w:r>
        <w:rPr>
          <w:rFonts w:ascii="TimesNewRomanPS-BoldItalicMT" w:hAnsi="TimesNewRomanPS-BoldItalicMT" w:cs="TimesNewRomanPS-BoldItalicMT"/>
          <w:b/>
          <w:bCs/>
          <w:i/>
          <w:iCs/>
          <w:color w:val="000000"/>
          <w:sz w:val="19"/>
          <w:szCs w:val="19"/>
        </w:rPr>
        <w:t>OBOSIGNING</w:t>
      </w:r>
      <w:r>
        <w:rPr>
          <w:rFonts w:ascii="TimesNewRomanPS-BoldItalicMT" w:hAnsi="TimesNewRomanPS-BoldItalicMT" w:cs="TimesNewRomanPS-BoldItalicMT"/>
          <w:b/>
          <w:bCs/>
          <w:i/>
          <w:iCs/>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Affidavits need to be based on personal knowledge to have any evidentiary effect; absent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personal</w:t>
      </w:r>
      <w:proofErr w:type="gramEnd"/>
      <w:r>
        <w:rPr>
          <w:rFonts w:ascii="TimesNewRomanPSMT" w:hAnsi="TimesNewRomanPSMT" w:cs="TimesNewRomanPSMT"/>
          <w:color w:val="000000"/>
          <w:sz w:val="24"/>
          <w:szCs w:val="24"/>
        </w:rPr>
        <w:t xml:space="preserve"> knowledge an affidavit is hearsay and therefore generally inadmissible as evidence.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Accordingly, affidavits attest to personal knowledge of the facts alleged therein.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most common type of affidavit is an attestation about the existence and status of the loan,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namely</w:t>
      </w:r>
      <w:proofErr w:type="gramEnd"/>
      <w:r>
        <w:rPr>
          <w:rFonts w:ascii="TimesNewRomanPSMT" w:hAnsi="TimesNewRomanPSMT" w:cs="TimesNewRomanPSMT"/>
          <w:color w:val="000000"/>
          <w:sz w:val="24"/>
          <w:szCs w:val="24"/>
        </w:rPr>
        <w:t xml:space="preserve"> that the homeowner owes a debt, how much is currently owed, and that the homeowner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has</w:t>
      </w:r>
      <w:proofErr w:type="gramEnd"/>
      <w:r>
        <w:rPr>
          <w:rFonts w:ascii="TimesNewRomanPSMT" w:hAnsi="TimesNewRomanPSMT" w:cs="TimesNewRomanPSMT"/>
          <w:color w:val="000000"/>
          <w:sz w:val="24"/>
          <w:szCs w:val="24"/>
        </w:rPr>
        <w:t xml:space="preserve"> defaulted on the loan. (Other types of affidavits are discussed in sections II.B. and II.C.,</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ItalicMT" w:hAnsi="TimesNewRomanPS-ItalicMT" w:cs="TimesNewRomanPS-ItalicMT"/>
          <w:i/>
          <w:iCs/>
          <w:color w:val="000000"/>
          <w:sz w:val="24"/>
          <w:szCs w:val="24"/>
        </w:rPr>
        <w:t>infra</w:t>
      </w:r>
      <w:proofErr w:type="gramEnd"/>
      <w:r>
        <w:rPr>
          <w:rFonts w:ascii="TimesNewRomanPSMT" w:hAnsi="TimesNewRomanPSMT" w:cs="TimesNewRomanPSMT"/>
          <w:color w:val="000000"/>
          <w:sz w:val="24"/>
          <w:szCs w:val="24"/>
        </w:rPr>
        <w:t>). Such an affidavit is typically sworn out by an employee of a servicer (or sometimes by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law</w:t>
      </w:r>
      <w:proofErr w:type="gramEnd"/>
      <w:r>
        <w:rPr>
          <w:rFonts w:ascii="TimesNewRomanPSMT" w:hAnsi="TimesNewRomanPSMT" w:cs="TimesNewRomanPSMT"/>
          <w:color w:val="000000"/>
          <w:sz w:val="24"/>
          <w:szCs w:val="24"/>
        </w:rPr>
        <w:t xml:space="preserve"> firm working for a servicer). Personal knowledge for such an affidavit would involve, at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very</w:t>
      </w:r>
      <w:proofErr w:type="gramEnd"/>
      <w:r>
        <w:rPr>
          <w:rFonts w:ascii="TimesNewRomanPSMT" w:hAnsi="TimesNewRomanPSMT" w:cs="TimesNewRomanPSMT"/>
          <w:color w:val="000000"/>
          <w:sz w:val="24"/>
          <w:szCs w:val="24"/>
        </w:rPr>
        <w:t xml:space="preserve"> least, examining the payment history for a loan in the servicer’s computer system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checking</w:t>
      </w:r>
      <w:proofErr w:type="gramEnd"/>
      <w:r>
        <w:rPr>
          <w:rFonts w:ascii="TimesNewRomanPSMT" w:hAnsi="TimesNewRomanPSMT" w:cs="TimesNewRomanPSMT"/>
          <w:color w:val="000000"/>
          <w:sz w:val="24"/>
          <w:szCs w:val="24"/>
        </w:rPr>
        <w:t xml:space="preserve"> it against the facts alleged in a complaint.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problem with affidavits filed in many foreclosure cases is that the affiant lacks any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personal</w:t>
      </w:r>
      <w:proofErr w:type="gramEnd"/>
      <w:r>
        <w:rPr>
          <w:rFonts w:ascii="TimesNewRomanPSMT" w:hAnsi="TimesNewRomanPSMT" w:cs="TimesNewRomanPSMT"/>
          <w:color w:val="000000"/>
          <w:sz w:val="24"/>
          <w:szCs w:val="24"/>
        </w:rPr>
        <w:t xml:space="preserve"> knowledge of the facts alleged whatsoever. Many servicers, including Bank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America, Citibank, JPMorgan Chase, Wells Fargo, and GMAC, employ professional affiants,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some</w:t>
      </w:r>
      <w:proofErr w:type="gramEnd"/>
      <w:r>
        <w:rPr>
          <w:rFonts w:ascii="TimesNewRomanPSMT" w:hAnsi="TimesNewRomanPSMT" w:cs="TimesNewRomanPSMT"/>
          <w:color w:val="000000"/>
          <w:sz w:val="24"/>
          <w:szCs w:val="24"/>
        </w:rPr>
        <w:t xml:space="preserve"> of whom appear to have no other duties than to sign affidavits. These employees cannot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possibly</w:t>
      </w:r>
      <w:proofErr w:type="gramEnd"/>
      <w:r>
        <w:rPr>
          <w:rFonts w:ascii="TimesNewRomanPSMT" w:hAnsi="TimesNewRomanPSMT" w:cs="TimesNewRomanPSMT"/>
          <w:color w:val="000000"/>
          <w:sz w:val="24"/>
          <w:szCs w:val="24"/>
        </w:rPr>
        <w:t xml:space="preserve"> have personal knowledge of the facts in their affidavits. One GMAC employee, Jeffrey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Stephan, stated in a deposition that he signed perhaps 10,000 affidavits in a month,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approximately</w:t>
      </w:r>
      <w:proofErr w:type="gramEnd"/>
      <w:r>
        <w:rPr>
          <w:rFonts w:ascii="TimesNewRomanPSMT" w:hAnsi="TimesNewRomanPSMT" w:cs="TimesNewRomanPSMT"/>
          <w:color w:val="000000"/>
          <w:sz w:val="24"/>
          <w:szCs w:val="24"/>
        </w:rPr>
        <w:t xml:space="preserve"> 1 a minute for a 40-hour work week.</w:t>
      </w:r>
      <w:r>
        <w:rPr>
          <w:rFonts w:ascii="TimesNewRomanPSMT" w:hAnsi="TimesNewRomanPSMT" w:cs="TimesNewRomanPSMT"/>
          <w:color w:val="000000"/>
          <w:sz w:val="16"/>
          <w:szCs w:val="16"/>
        </w:rPr>
        <w:t xml:space="preserve">48 </w:t>
      </w:r>
      <w:r>
        <w:rPr>
          <w:rFonts w:ascii="TimesNewRomanPSMT" w:hAnsi="TimesNewRomanPSMT" w:cs="TimesNewRomanPSMT"/>
          <w:color w:val="000000"/>
          <w:sz w:val="24"/>
          <w:szCs w:val="24"/>
        </w:rPr>
        <w:t>For a servicer’s employee to ascertain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payment</w:t>
      </w:r>
      <w:proofErr w:type="gramEnd"/>
      <w:r>
        <w:rPr>
          <w:rFonts w:ascii="TimesNewRomanPSMT" w:hAnsi="TimesNewRomanPSMT" w:cs="TimesNewRomanPSMT"/>
          <w:color w:val="000000"/>
          <w:sz w:val="24"/>
          <w:szCs w:val="24"/>
        </w:rPr>
        <w:t xml:space="preserve"> histories in a high volume of individual cases is simply impossible.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a servicer files an affidavit that claims to be based on personal knowledge, but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w:t>
      </w:r>
      <w:proofErr w:type="gramEnd"/>
      <w:r>
        <w:rPr>
          <w:rFonts w:ascii="TimesNewRomanPSMT" w:hAnsi="TimesNewRomanPSMT" w:cs="TimesNewRomanPSMT"/>
          <w:color w:val="000000"/>
          <w:sz w:val="24"/>
          <w:szCs w:val="24"/>
        </w:rPr>
        <w:t xml:space="preserve"> in fact based on personal knowledge, the servicer is committing a fraud on the court,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quite</w:t>
      </w:r>
      <w:proofErr w:type="gramEnd"/>
      <w:r>
        <w:rPr>
          <w:rFonts w:ascii="TimesNewRomanPSMT" w:hAnsi="TimesNewRomanPSMT" w:cs="TimesNewRomanPSMT"/>
          <w:color w:val="000000"/>
          <w:sz w:val="24"/>
          <w:szCs w:val="24"/>
        </w:rPr>
        <w:t xml:space="preserve"> possibly perjury. The existence of foreclosures based on fraudulent pleadings raises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question</w:t>
      </w:r>
      <w:proofErr w:type="gramEnd"/>
      <w:r>
        <w:rPr>
          <w:rFonts w:ascii="TimesNewRomanPSMT" w:hAnsi="TimesNewRomanPSMT" w:cs="TimesNewRomanPSMT"/>
          <w:color w:val="000000"/>
          <w:sz w:val="24"/>
          <w:szCs w:val="24"/>
        </w:rPr>
        <w:t xml:space="preserve"> of the validity of foreclosure judgments and therefore title on properties, particularly if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are still in real estate owned (REO).</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48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Deposition of Jeffrey Stephan, GMAC Mortgage LLC v. Ann M. </w:t>
      </w:r>
      <w:proofErr w:type="spellStart"/>
      <w:r>
        <w:rPr>
          <w:rFonts w:ascii="TimesNewRomanPSMT" w:hAnsi="TimesNewRomanPSMT" w:cs="TimesNewRomanPSMT"/>
          <w:color w:val="000000"/>
          <w:sz w:val="16"/>
          <w:szCs w:val="16"/>
        </w:rPr>
        <w:t>Neu</w:t>
      </w:r>
      <w:proofErr w:type="spellEnd"/>
      <w:r>
        <w:rPr>
          <w:rFonts w:ascii="TimesNewRomanPSMT" w:hAnsi="TimesNewRomanPSMT" w:cs="TimesNewRomanPSMT"/>
          <w:color w:val="000000"/>
          <w:sz w:val="16"/>
          <w:szCs w:val="16"/>
        </w:rPr>
        <w:t xml:space="preserve"> a/k/a Ann Michelle Perez, No. 50 2008 CA</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6"/>
          <w:szCs w:val="16"/>
        </w:rPr>
        <w:t>040805XXXX MB, (15</w:t>
      </w:r>
      <w:r>
        <w:rPr>
          <w:rFonts w:ascii="TimesNewRomanPSMT" w:hAnsi="TimesNewRomanPSMT" w:cs="TimesNewRomanPSMT"/>
          <w:color w:val="000000"/>
          <w:sz w:val="10"/>
          <w:szCs w:val="10"/>
        </w:rPr>
        <w:t xml:space="preserve">th </w:t>
      </w:r>
      <w:r>
        <w:rPr>
          <w:rFonts w:ascii="TimesNewRomanPSMT" w:hAnsi="TimesNewRomanPSMT" w:cs="TimesNewRomanPSMT"/>
          <w:color w:val="000000"/>
          <w:sz w:val="16"/>
          <w:szCs w:val="16"/>
        </w:rPr>
        <w:t xml:space="preserve">Judicial Circuit, Florida, Dec. 10, 2009) at 7,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FF"/>
          <w:sz w:val="16"/>
          <w:szCs w:val="16"/>
        </w:rPr>
      </w:pPr>
      <w:r>
        <w:rPr>
          <w:rFonts w:ascii="TimesNewRomanPSMT" w:hAnsi="TimesNewRomanPSMT" w:cs="TimesNewRomanPSMT"/>
          <w:color w:val="0000FF"/>
          <w:sz w:val="16"/>
          <w:szCs w:val="16"/>
        </w:rPr>
        <w:t>http://api.ning.com/files/s4SMwlZXvPu4A7kq7XQUsGW9xEcYtqNMPCm0a2hISJu88PoY6ZNqanX7XK41Fyf9gV8JIHDme7KcFO2cvHqSE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 xml:space="preserve">McplJ8vwnDT/091210gmacmortgagevsannmneu1.pdf </w:t>
      </w:r>
      <w:r>
        <w:rPr>
          <w:rFonts w:ascii="TimesNewRomanPSMT" w:hAnsi="TimesNewRomanPSMT" w:cs="TimesNewRomanPSMT"/>
          <w:color w:val="000000"/>
          <w:sz w:val="16"/>
          <w:szCs w:val="16"/>
        </w:rPr>
        <w:t>(stating that Jeffrey Stephan, a GMAC employee, signed approximately 10,000 affidavits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w:t>
      </w:r>
      <w:proofErr w:type="gramEnd"/>
      <w:r>
        <w:rPr>
          <w:rFonts w:ascii="TimesNewRomanPSMT" w:hAnsi="TimesNewRomanPSMT" w:cs="TimesNewRomanPSMT"/>
          <w:color w:val="000000"/>
          <w:sz w:val="16"/>
          <w:szCs w:val="16"/>
        </w:rPr>
        <w:t xml:space="preserve"> month for foreclosure cases).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B. L</w:t>
      </w:r>
      <w:r>
        <w:rPr>
          <w:rFonts w:ascii="TimesNewRomanPS-BoldItalicMT" w:hAnsi="TimesNewRomanPS-BoldItalicMT" w:cs="TimesNewRomanPS-BoldItalicMT"/>
          <w:b/>
          <w:bCs/>
          <w:i/>
          <w:iCs/>
          <w:color w:val="000000"/>
          <w:sz w:val="19"/>
          <w:szCs w:val="19"/>
        </w:rPr>
        <w:t xml:space="preserve">OST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 xml:space="preserve">OTE </w:t>
      </w:r>
      <w:r>
        <w:rPr>
          <w:rFonts w:ascii="TimesNewRomanPS-BoldItalicMT" w:hAnsi="TimesNewRomanPS-BoldItalicMT" w:cs="TimesNewRomanPS-BoldItalicMT"/>
          <w:b/>
          <w:bCs/>
          <w:i/>
          <w:iCs/>
          <w:color w:val="000000"/>
          <w:sz w:val="24"/>
          <w:szCs w:val="24"/>
        </w:rPr>
        <w:t>A</w:t>
      </w:r>
      <w:r>
        <w:rPr>
          <w:rFonts w:ascii="TimesNewRomanPS-BoldItalicMT" w:hAnsi="TimesNewRomanPS-BoldItalicMT" w:cs="TimesNewRomanPS-BoldItalicMT"/>
          <w:b/>
          <w:bCs/>
          <w:i/>
          <w:iCs/>
          <w:color w:val="000000"/>
          <w:sz w:val="19"/>
          <w:szCs w:val="19"/>
        </w:rPr>
        <w:t xml:space="preserve">FFIDAVITS FOR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 xml:space="preserve">OTES THAT </w:t>
      </w:r>
      <w:r>
        <w:rPr>
          <w:rFonts w:ascii="TimesNewRomanPS-BoldItalicMT" w:hAnsi="TimesNewRomanPS-BoldItalicMT" w:cs="TimesNewRomanPS-BoldItalicMT"/>
          <w:b/>
          <w:bCs/>
          <w:i/>
          <w:iCs/>
          <w:color w:val="000000"/>
          <w:sz w:val="24"/>
          <w:szCs w:val="24"/>
        </w:rPr>
        <w:t>A</w:t>
      </w:r>
      <w:r>
        <w:rPr>
          <w:rFonts w:ascii="TimesNewRomanPS-BoldItalicMT" w:hAnsi="TimesNewRomanPS-BoldItalicMT" w:cs="TimesNewRomanPS-BoldItalicMT"/>
          <w:b/>
          <w:bCs/>
          <w:i/>
          <w:iCs/>
          <w:color w:val="000000"/>
          <w:sz w:val="19"/>
          <w:szCs w:val="19"/>
        </w:rPr>
        <w:t xml:space="preserve">RE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 xml:space="preserve">OT </w:t>
      </w:r>
      <w:r>
        <w:rPr>
          <w:rFonts w:ascii="TimesNewRomanPS-BoldItalicMT" w:hAnsi="TimesNewRomanPS-BoldItalicMT" w:cs="TimesNewRomanPS-BoldItalicMT"/>
          <w:b/>
          <w:bCs/>
          <w:i/>
          <w:iCs/>
          <w:color w:val="000000"/>
          <w:sz w:val="24"/>
          <w:szCs w:val="24"/>
        </w:rPr>
        <w:t>L</w:t>
      </w:r>
      <w:r>
        <w:rPr>
          <w:rFonts w:ascii="TimesNewRomanPS-BoldItalicMT" w:hAnsi="TimesNewRomanPS-BoldItalicMT" w:cs="TimesNewRomanPS-BoldItalicMT"/>
          <w:b/>
          <w:bCs/>
          <w:i/>
          <w:iCs/>
          <w:color w:val="000000"/>
          <w:sz w:val="19"/>
          <w:szCs w:val="19"/>
        </w:rPr>
        <w:t>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plaintiff in a foreclosure action is generally required to produce the note as evidence that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has</w:t>
      </w:r>
      <w:proofErr w:type="gramEnd"/>
      <w:r>
        <w:rPr>
          <w:rFonts w:ascii="TimesNewRomanPSMT" w:hAnsi="TimesNewRomanPSMT" w:cs="TimesNewRomanPSMT"/>
          <w:color w:val="000000"/>
          <w:sz w:val="24"/>
          <w:szCs w:val="24"/>
        </w:rPr>
        <w:t xml:space="preserve"> standing to foreclose. Moreover, under the Uniform Commercial Code, if the note is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negotiable</w:t>
      </w:r>
      <w:proofErr w:type="gramEnd"/>
      <w:r>
        <w:rPr>
          <w:rFonts w:ascii="TimesNewRomanPSMT" w:hAnsi="TimesNewRomanPSMT" w:cs="TimesNewRomanPSMT"/>
          <w:color w:val="000000"/>
          <w:sz w:val="24"/>
          <w:szCs w:val="24"/>
        </w:rPr>
        <w:t xml:space="preserve"> instrument, only a holder of the note (or a </w:t>
      </w:r>
      <w:proofErr w:type="spellStart"/>
      <w:r>
        <w:rPr>
          <w:rFonts w:ascii="TimesNewRomanPSMT" w:hAnsi="TimesNewRomanPSMT" w:cs="TimesNewRomanPSMT"/>
          <w:color w:val="000000"/>
          <w:sz w:val="24"/>
          <w:szCs w:val="24"/>
        </w:rPr>
        <w:t>subrogee</w:t>
      </w:r>
      <w:proofErr w:type="spellEnd"/>
      <w:r>
        <w:rPr>
          <w:rFonts w:ascii="TimesNewRomanPSMT" w:hAnsi="TimesNewRomanPSMT" w:cs="TimesNewRomanPSMT"/>
          <w:color w:val="000000"/>
          <w:sz w:val="24"/>
          <w:szCs w:val="24"/>
        </w:rPr>
        <w:t>)—that is a party in possession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note— may enforce the note, as the note is the reified right to payment.</w:t>
      </w:r>
      <w:r>
        <w:rPr>
          <w:rFonts w:ascii="TimesNewRomanPSMT" w:hAnsi="TimesNewRomanPSMT" w:cs="TimesNewRomanPSMT"/>
          <w:color w:val="000000"/>
          <w:sz w:val="16"/>
          <w:szCs w:val="16"/>
        </w:rPr>
        <w:t>49</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an exception, however, for lost, destroyed, or stolen notes, which permits a party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has</w:t>
      </w:r>
      <w:proofErr w:type="gramEnd"/>
      <w:r>
        <w:rPr>
          <w:rFonts w:ascii="TimesNewRomanPSMT" w:hAnsi="TimesNewRomanPSMT" w:cs="TimesNewRomanPSMT"/>
          <w:color w:val="000000"/>
          <w:sz w:val="24"/>
          <w:szCs w:val="24"/>
        </w:rPr>
        <w:t xml:space="preserve"> lost possession of a note to enforce it.</w:t>
      </w:r>
      <w:r>
        <w:rPr>
          <w:rFonts w:ascii="TimesNewRomanPSMT" w:hAnsi="TimesNewRomanPSMT" w:cs="TimesNewRomanPSMT"/>
          <w:color w:val="000000"/>
          <w:sz w:val="16"/>
          <w:szCs w:val="16"/>
        </w:rPr>
        <w:t xml:space="preserve">50 </w:t>
      </w:r>
      <w:r>
        <w:rPr>
          <w:rFonts w:ascii="TimesNewRomanPSMT" w:hAnsi="TimesNewRomanPSMT" w:cs="TimesNewRomanPSMT"/>
          <w:color w:val="000000"/>
          <w:sz w:val="24"/>
          <w:szCs w:val="24"/>
        </w:rPr>
        <w:t>If a plaintiff seeks to enforce a lost note, it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necessary</w:t>
      </w:r>
      <w:proofErr w:type="gramEnd"/>
      <w:r>
        <w:rPr>
          <w:rFonts w:ascii="TimesNewRomanPSMT" w:hAnsi="TimesNewRomanPSMT" w:cs="TimesNewRomanPSMT"/>
          <w:color w:val="000000"/>
          <w:sz w:val="24"/>
          <w:szCs w:val="24"/>
        </w:rPr>
        <w:t xml:space="preserve"> “to prove the terms of the instrument” as well as the “right to enforce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instrument</w:t>
      </w:r>
      <w:proofErr w:type="gramEnd"/>
      <w:r>
        <w:rPr>
          <w:rFonts w:ascii="TimesNewRomanPSMT" w:hAnsi="TimesNewRomanPSMT" w:cs="TimesNewRomanPSMT"/>
          <w:color w:val="000000"/>
          <w:sz w:val="24"/>
          <w:szCs w:val="24"/>
        </w:rPr>
        <w:t>.”</w:t>
      </w:r>
      <w:r>
        <w:rPr>
          <w:rFonts w:ascii="TimesNewRomanPSMT" w:hAnsi="TimesNewRomanPSMT" w:cs="TimesNewRomanPSMT"/>
          <w:color w:val="000000"/>
          <w:sz w:val="16"/>
          <w:szCs w:val="16"/>
        </w:rPr>
        <w:t xml:space="preserve">51 </w:t>
      </w:r>
      <w:r>
        <w:rPr>
          <w:rFonts w:ascii="TimesNewRomanPSMT" w:hAnsi="TimesNewRomanPSMT" w:cs="TimesNewRomanPSMT"/>
          <w:color w:val="000000"/>
          <w:sz w:val="24"/>
          <w:szCs w:val="24"/>
        </w:rPr>
        <w:t>This proof is typically offered in the form of a lost note affidavit that attests to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prior</w:t>
      </w:r>
      <w:proofErr w:type="gramEnd"/>
      <w:r>
        <w:rPr>
          <w:rFonts w:ascii="TimesNewRomanPSMT" w:hAnsi="TimesNewRomanPSMT" w:cs="TimesNewRomanPSMT"/>
          <w:color w:val="000000"/>
          <w:sz w:val="24"/>
          <w:szCs w:val="24"/>
        </w:rPr>
        <w:t xml:space="preserve"> existence of the note, the terms of the note, and that the note has been lost.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appears that a surprisingly large number of lost note affidavits are filed in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lastRenderedPageBreak/>
        <w:t>cases</w:t>
      </w:r>
      <w:proofErr w:type="gramEnd"/>
      <w:r>
        <w:rPr>
          <w:rFonts w:ascii="TimesNewRomanPSMT" w:hAnsi="TimesNewRomanPSMT" w:cs="TimesNewRomanPSMT"/>
          <w:color w:val="000000"/>
          <w:sz w:val="24"/>
          <w:szCs w:val="24"/>
        </w:rPr>
        <w:t>. In Broward County, Florida alone, over 2000 such affidavits were filed in 2008-2009.</w:t>
      </w:r>
      <w:r>
        <w:rPr>
          <w:rFonts w:ascii="TimesNewRomanPSMT" w:hAnsi="TimesNewRomanPSMT" w:cs="TimesNewRomanPSMT"/>
          <w:color w:val="000000"/>
          <w:sz w:val="16"/>
          <w:szCs w:val="16"/>
        </w:rPr>
        <w:t>52</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Relative to the national population, that translates to roughly 116,000 lost note affidavits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nationally</w:t>
      </w:r>
      <w:proofErr w:type="gramEnd"/>
      <w:r>
        <w:rPr>
          <w:rFonts w:ascii="TimesNewRomanPSMT" w:hAnsi="TimesNewRomanPSMT" w:cs="TimesNewRomanPSMT"/>
          <w:color w:val="000000"/>
          <w:sz w:val="24"/>
          <w:szCs w:val="24"/>
        </w:rPr>
        <w:t xml:space="preserve"> over the same period.</w:t>
      </w:r>
      <w:r>
        <w:rPr>
          <w:rFonts w:ascii="TimesNewRomanPSMT" w:hAnsi="TimesNewRomanPSMT" w:cs="TimesNewRomanPSMT"/>
          <w:color w:val="000000"/>
          <w:sz w:val="16"/>
          <w:szCs w:val="16"/>
        </w:rPr>
        <w:t>53</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are two problems with the filing of many lost note affidavits. First, is a lack </w:t>
      </w:r>
      <w:proofErr w:type="gramStart"/>
      <w:r>
        <w:rPr>
          <w:rFonts w:ascii="TimesNewRomanPSMT" w:hAnsi="TimesNewRomanPSMT" w:cs="TimesNewRomanPSMT"/>
          <w:color w:val="000000"/>
          <w:sz w:val="24"/>
          <w:szCs w:val="24"/>
        </w:rPr>
        <w:t>of</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personal</w:t>
      </w:r>
      <w:proofErr w:type="gramEnd"/>
      <w:r>
        <w:rPr>
          <w:rFonts w:ascii="TimesNewRomanPSMT" w:hAnsi="TimesNewRomanPSMT" w:cs="TimesNewRomanPSMT"/>
          <w:color w:val="000000"/>
          <w:sz w:val="24"/>
          <w:szCs w:val="24"/>
        </w:rPr>
        <w:t xml:space="preserve"> knowledge. Mortgage servicers are rarely in possession of the original note. Instead,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original</w:t>
      </w:r>
      <w:proofErr w:type="gramEnd"/>
      <w:r>
        <w:rPr>
          <w:rFonts w:ascii="TimesNewRomanPSMT" w:hAnsi="TimesNewRomanPSMT" w:cs="TimesNewRomanPSMT"/>
          <w:color w:val="000000"/>
          <w:sz w:val="24"/>
          <w:szCs w:val="24"/>
        </w:rPr>
        <w:t xml:space="preserve"> note is maintained in the fireproof vault of the securitization trustee’s document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custodian</w:t>
      </w:r>
      <w:proofErr w:type="gramEnd"/>
      <w:r>
        <w:rPr>
          <w:rFonts w:ascii="TimesNewRomanPSMT" w:hAnsi="TimesNewRomanPSMT" w:cs="TimesNewRomanPSMT"/>
          <w:color w:val="000000"/>
          <w:sz w:val="24"/>
          <w:szCs w:val="24"/>
        </w:rPr>
        <w:t>. This means that the servicer lacks personal knowledge about whether a note has or has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w:t>
      </w:r>
      <w:proofErr w:type="gramEnd"/>
      <w:r>
        <w:rPr>
          <w:rFonts w:ascii="TimesNewRomanPSMT" w:hAnsi="TimesNewRomanPSMT" w:cs="TimesNewRomanPSMT"/>
          <w:color w:val="000000"/>
          <w:sz w:val="24"/>
          <w:szCs w:val="24"/>
        </w:rPr>
        <w:t xml:space="preserve"> been lost.</w:t>
      </w:r>
      <w:r>
        <w:rPr>
          <w:rFonts w:ascii="TimesNewRomanPSMT" w:hAnsi="TimesNewRomanPSMT" w:cs="TimesNewRomanPSMT"/>
          <w:color w:val="000000"/>
          <w:sz w:val="16"/>
          <w:szCs w:val="16"/>
        </w:rPr>
        <w:t xml:space="preserve">54 </w:t>
      </w:r>
      <w:r>
        <w:rPr>
          <w:rFonts w:ascii="TimesNewRomanPSMT" w:hAnsi="TimesNewRomanPSMT" w:cs="TimesNewRomanPSMT"/>
          <w:color w:val="000000"/>
          <w:sz w:val="24"/>
          <w:szCs w:val="24"/>
        </w:rPr>
        <w:t>Merely reporting a communication from the document custodian would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hearsay</w:t>
      </w:r>
      <w:proofErr w:type="gramEnd"/>
      <w:r>
        <w:rPr>
          <w:rFonts w:ascii="TimesNewRomanPSMT" w:hAnsi="TimesNewRomanPSMT" w:cs="TimesNewRomanPSMT"/>
          <w:color w:val="000000"/>
          <w:sz w:val="24"/>
          <w:szCs w:val="24"/>
        </w:rPr>
        <w:t xml:space="preserve"> and likely inadmissible as evidence.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second problem is that the original note is frequently not in fact lost. Instead, it is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document custodian’s vault. Servicers do not want to pay the document custodian a fee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perhaps</w:t>
      </w:r>
      <w:proofErr w:type="gramEnd"/>
      <w:r>
        <w:rPr>
          <w:rFonts w:ascii="TimesNewRomanPSMT" w:hAnsi="TimesNewRomanPSMT" w:cs="TimesNewRomanPSMT"/>
          <w:color w:val="000000"/>
          <w:sz w:val="24"/>
          <w:szCs w:val="24"/>
        </w:rPr>
        <w:t xml:space="preserve"> $30) to release the original mortgage, and servicers are also wary of entrusting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original</w:t>
      </w:r>
      <w:proofErr w:type="gramEnd"/>
      <w:r>
        <w:rPr>
          <w:rFonts w:ascii="TimesNewRomanPSMT" w:hAnsi="TimesNewRomanPSMT" w:cs="TimesNewRomanPSMT"/>
          <w:color w:val="000000"/>
          <w:sz w:val="24"/>
          <w:szCs w:val="24"/>
        </w:rPr>
        <w:t xml:space="preserve"> note to the law firms they hire. Substitution of counsel is not infrequent on defaulted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and servicers are worried that the original note will get lost in the paperwork shuffle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if</w:t>
      </w:r>
      <w:proofErr w:type="gramEnd"/>
      <w:r>
        <w:rPr>
          <w:rFonts w:ascii="TimesNewRomanPSMT" w:hAnsi="TimesNewRomanPSMT" w:cs="TimesNewRomanPSMT"/>
          <w:color w:val="000000"/>
          <w:sz w:val="24"/>
          <w:szCs w:val="24"/>
        </w:rPr>
        <w:t xml:space="preserve"> there is a change in counsel. When pressed, however, servicers will often produce the original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note</w:t>
      </w:r>
      <w:proofErr w:type="gramEnd"/>
      <w:r>
        <w:rPr>
          <w:rFonts w:ascii="TimesNewRomanPSMT" w:hAnsi="TimesNewRomanPSMT" w:cs="TimesNewRomanPSMT"/>
          <w:color w:val="000000"/>
          <w:sz w:val="24"/>
          <w:szCs w:val="24"/>
        </w:rPr>
        <w:t>, months after filing lost note affidavits. The Uniform Commercial Code (UCC) requires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party seeking to enforce a note be a holder (or </w:t>
      </w:r>
      <w:proofErr w:type="spellStart"/>
      <w:r>
        <w:rPr>
          <w:rFonts w:ascii="TimesNewRomanPSMT" w:hAnsi="TimesNewRomanPSMT" w:cs="TimesNewRomanPSMT"/>
          <w:color w:val="000000"/>
          <w:sz w:val="24"/>
          <w:szCs w:val="24"/>
        </w:rPr>
        <w:t>subrogee</w:t>
      </w:r>
      <w:proofErr w:type="spellEnd"/>
      <w:r>
        <w:rPr>
          <w:rFonts w:ascii="TimesNewRomanPSMT" w:hAnsi="TimesNewRomanPSMT" w:cs="TimesNewRomanPSMT"/>
          <w:color w:val="000000"/>
          <w:sz w:val="24"/>
          <w:szCs w:val="24"/>
        </w:rPr>
        <w:t xml:space="preserve"> to a holder) or produce evidence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a note has been lost, destroyed, or stolen; the UCC never contemplates an “inconvenience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affidavit</w:t>
      </w:r>
      <w:proofErr w:type="gramEnd"/>
      <w:r>
        <w:rPr>
          <w:rFonts w:ascii="TimesNewRomanPSMT" w:hAnsi="TimesNewRomanPSMT" w:cs="TimesNewRomanPSMT"/>
          <w:color w:val="000000"/>
          <w:sz w:val="24"/>
          <w:szCs w:val="24"/>
        </w:rPr>
        <w:t>” that states that it is too much trouble for a servicer to bother obtaining the original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note</w:t>
      </w:r>
      <w:proofErr w:type="gramEnd"/>
      <w:r>
        <w:rPr>
          <w:rFonts w:ascii="TimesNewRomanPSMT" w:hAnsi="TimesNewRomanPSMT" w:cs="TimesNewRomanPSMT"/>
          <w:color w:val="000000"/>
          <w:sz w:val="24"/>
          <w:szCs w:val="24"/>
        </w:rPr>
        <w:t>. But that is precisely what many lost note affidavits are effectively claiming.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Thus, many lost note affidavits are doubly defective: they are sworn out by a party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does</w:t>
      </w:r>
      <w:proofErr w:type="gramEnd"/>
      <w:r>
        <w:rPr>
          <w:rFonts w:ascii="TimesNewRomanPSMT" w:hAnsi="TimesNewRomanPSMT" w:cs="TimesNewRomanPSMT"/>
          <w:color w:val="000000"/>
          <w:sz w:val="24"/>
          <w:szCs w:val="24"/>
        </w:rPr>
        <w:t xml:space="preserve"> not and cannot have personal knowledge of the alleged facts and the facts being alleged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often</w:t>
      </w:r>
      <w:proofErr w:type="gramEnd"/>
      <w:r>
        <w:rPr>
          <w:rFonts w:ascii="TimesNewRomanPSMT" w:hAnsi="TimesNewRomanPSMT" w:cs="TimesNewRomanPSMT"/>
          <w:color w:val="000000"/>
          <w:sz w:val="24"/>
          <w:szCs w:val="24"/>
        </w:rPr>
        <w:t xml:space="preserve"> false as the note is not in fact lost, but the servicer simply does not want to bother obtaining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it</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49 </w:t>
      </w:r>
      <w:r>
        <w:rPr>
          <w:rFonts w:ascii="TimesNewRomanPSMT" w:hAnsi="TimesNewRomanPSMT" w:cs="TimesNewRomanPSMT"/>
          <w:color w:val="000000"/>
          <w:sz w:val="16"/>
          <w:szCs w:val="16"/>
        </w:rPr>
        <w:t>UCC 3-301; 1-201(b</w:t>
      </w:r>
      <w:proofErr w:type="gramStart"/>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21) (defining “holder”).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50 </w:t>
      </w:r>
      <w:r>
        <w:rPr>
          <w:rFonts w:ascii="TimesNewRomanPSMT" w:hAnsi="TimesNewRomanPSMT" w:cs="TimesNewRomanPSMT"/>
          <w:color w:val="000000"/>
          <w:sz w:val="16"/>
          <w:szCs w:val="16"/>
        </w:rPr>
        <w:t>UCC 3-309. Note that UCC 3-309 was amended in the 2001 revision of Article 3. The revision made it easier to enforce a lost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note</w:t>
      </w:r>
      <w:proofErr w:type="gramEnd"/>
      <w:r>
        <w:rPr>
          <w:rFonts w:ascii="TimesNewRomanPSMT" w:hAnsi="TimesNewRomanPSMT" w:cs="TimesNewRomanPSMT"/>
          <w:color w:val="000000"/>
          <w:sz w:val="16"/>
          <w:szCs w:val="16"/>
        </w:rPr>
        <w:t>. Not every state has adopted the 2001 revisions. Therefore, UCC 3-309 is non-uniform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51 </w:t>
      </w:r>
      <w:r>
        <w:rPr>
          <w:rFonts w:ascii="TimesNewRomanPSMT" w:hAnsi="TimesNewRomanPSMT" w:cs="TimesNewRomanPSMT"/>
          <w:color w:val="000000"/>
          <w:sz w:val="16"/>
          <w:szCs w:val="16"/>
        </w:rPr>
        <w:t>UCC 3-309(b).</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52 </w:t>
      </w:r>
      <w:r>
        <w:rPr>
          <w:rFonts w:ascii="TimesNewRomanPSMT" w:hAnsi="TimesNewRomanPSMT" w:cs="TimesNewRomanPSMT"/>
          <w:color w:val="000000"/>
          <w:sz w:val="16"/>
          <w:szCs w:val="16"/>
        </w:rPr>
        <w:t xml:space="preserve">Gretchen </w:t>
      </w:r>
      <w:proofErr w:type="spellStart"/>
      <w:r>
        <w:rPr>
          <w:rFonts w:ascii="TimesNewRomanPSMT" w:hAnsi="TimesNewRomanPSMT" w:cs="TimesNewRomanPSMT"/>
          <w:color w:val="000000"/>
          <w:sz w:val="16"/>
          <w:szCs w:val="16"/>
        </w:rPr>
        <w:t>Morgenson</w:t>
      </w:r>
      <w:proofErr w:type="spellEnd"/>
      <w:r>
        <w:rPr>
          <w:rFonts w:ascii="TimesNewRomanPSMT" w:hAnsi="TimesNewRomanPSMT" w:cs="TimesNewRomanPSMT"/>
          <w:color w:val="000000"/>
          <w:sz w:val="16"/>
          <w:szCs w:val="16"/>
        </w:rPr>
        <w:t xml:space="preserve"> &amp; Andrew Martin, </w:t>
      </w:r>
      <w:r>
        <w:rPr>
          <w:rFonts w:ascii="TimesNewRomanPS-ItalicMT" w:hAnsi="TimesNewRomanPS-ItalicMT" w:cs="TimesNewRomanPS-ItalicMT"/>
          <w:i/>
          <w:iCs/>
          <w:color w:val="000000"/>
          <w:sz w:val="16"/>
          <w:szCs w:val="16"/>
        </w:rPr>
        <w:t>Battle Lines Forming in Clash Over Foreclosures</w:t>
      </w:r>
      <w:r>
        <w:rPr>
          <w:rFonts w:ascii="TimesNewRomanPSMT" w:hAnsi="TimesNewRomanPSMT" w:cs="TimesNewRomanPSMT"/>
          <w:color w:val="000000"/>
          <w:sz w:val="16"/>
          <w:szCs w:val="16"/>
        </w:rPr>
        <w:t>, N.Y. T</w:t>
      </w:r>
      <w:r>
        <w:rPr>
          <w:rFonts w:ascii="TimesNewRomanPSMT" w:hAnsi="TimesNewRomanPSMT" w:cs="TimesNewRomanPSMT"/>
          <w:color w:val="000000"/>
          <w:sz w:val="13"/>
          <w:szCs w:val="13"/>
        </w:rPr>
        <w:t>IMES</w:t>
      </w:r>
      <w:r>
        <w:rPr>
          <w:rFonts w:ascii="TimesNewRomanPSMT" w:hAnsi="TimesNewRomanPSMT" w:cs="TimesNewRomanPSMT"/>
          <w:color w:val="000000"/>
          <w:sz w:val="16"/>
          <w:szCs w:val="16"/>
        </w:rPr>
        <w:t>, Oct. 20, 2010, at A1.</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53 </w:t>
      </w:r>
      <w:r>
        <w:rPr>
          <w:rFonts w:ascii="TimesNewRomanPSMT" w:hAnsi="TimesNewRomanPSMT" w:cs="TimesNewRomanPSMT"/>
          <w:color w:val="000000"/>
          <w:sz w:val="16"/>
          <w:szCs w:val="16"/>
        </w:rPr>
        <w:t>According to the US Census Bureau, Broward County’s population is approximately 1.76 million, making it .57% of the total US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population</w:t>
      </w:r>
      <w:proofErr w:type="gramEnd"/>
      <w:r>
        <w:rPr>
          <w:rFonts w:ascii="TimesNewRomanPSMT" w:hAnsi="TimesNewRomanPSMT" w:cs="TimesNewRomanPSMT"/>
          <w:color w:val="000000"/>
          <w:sz w:val="16"/>
          <w:szCs w:val="16"/>
        </w:rPr>
        <w:t xml:space="preserve"> of 307 million. Broward does have a significantly higher than average foreclosure rate, roughly 12% over the past two years,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according</w:t>
      </w:r>
      <w:proofErr w:type="gramEnd"/>
      <w:r>
        <w:rPr>
          <w:rFonts w:ascii="TimesNewRomanPSMT" w:hAnsi="TimesNewRomanPSMT" w:cs="TimesNewRomanPSMT"/>
          <w:color w:val="000000"/>
          <w:sz w:val="16"/>
          <w:szCs w:val="16"/>
        </w:rPr>
        <w:t xml:space="preserve"> to Core Logic Loan Performance data, making it approximately 3 times the national average.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54 </w:t>
      </w:r>
      <w:r>
        <w:rPr>
          <w:rFonts w:ascii="TimesNewRomanPSMT" w:hAnsi="TimesNewRomanPSMT" w:cs="TimesNewRomanPSMT"/>
          <w:color w:val="000000"/>
          <w:sz w:val="16"/>
          <w:szCs w:val="16"/>
        </w:rPr>
        <w:t>The 2001 version of UCC 3-309 permits not only a party that has lost a note but a buyer from such a party to enforce a lost note.</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C. J</w:t>
      </w:r>
      <w:r>
        <w:rPr>
          <w:rFonts w:ascii="TimesNewRomanPS-BoldItalicMT" w:hAnsi="TimesNewRomanPS-BoldItalicMT" w:cs="TimesNewRomanPS-BoldItalicMT"/>
          <w:b/>
          <w:bCs/>
          <w:i/>
          <w:iCs/>
          <w:color w:val="000000"/>
          <w:sz w:val="19"/>
          <w:szCs w:val="19"/>
        </w:rPr>
        <w:t xml:space="preserve">UNK </w:t>
      </w:r>
      <w:r>
        <w:rPr>
          <w:rFonts w:ascii="TimesNewRomanPS-BoldItalicMT" w:hAnsi="TimesNewRomanPS-BoldItalicMT" w:cs="TimesNewRomanPS-BoldItalicMT"/>
          <w:b/>
          <w:bCs/>
          <w:i/>
          <w:iCs/>
          <w:color w:val="000000"/>
          <w:sz w:val="24"/>
          <w:szCs w:val="24"/>
        </w:rPr>
        <w:t>F</w:t>
      </w:r>
      <w:r>
        <w:rPr>
          <w:rFonts w:ascii="TimesNewRomanPS-BoldItalicMT" w:hAnsi="TimesNewRomanPS-BoldItalicMT" w:cs="TimesNewRomanPS-BoldItalicMT"/>
          <w:b/>
          <w:bCs/>
          <w:i/>
          <w:iCs/>
          <w:color w:val="000000"/>
          <w:sz w:val="19"/>
          <w:szCs w:val="19"/>
        </w:rPr>
        <w:t>EES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costs of foreclosure actions are initially incurred by servicers, but servicers recover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these</w:t>
      </w:r>
      <w:proofErr w:type="gramEnd"/>
      <w:r>
        <w:rPr>
          <w:rFonts w:ascii="TimesNewRomanPSMT" w:hAnsi="TimesNewRomanPSMT" w:cs="TimesNewRomanPSMT"/>
          <w:color w:val="000000"/>
          <w:sz w:val="24"/>
          <w:szCs w:val="24"/>
        </w:rPr>
        <w:t xml:space="preserve"> fees off the top from foreclosure sale proceeds before MBS investors are paid. This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reimbursement</w:t>
      </w:r>
      <w:proofErr w:type="gramEnd"/>
      <w:r>
        <w:rPr>
          <w:rFonts w:ascii="TimesNewRomanPSMT" w:hAnsi="TimesNewRomanPSMT" w:cs="TimesNewRomanPSMT"/>
          <w:color w:val="000000"/>
          <w:sz w:val="24"/>
          <w:szCs w:val="24"/>
        </w:rPr>
        <w:t xml:space="preserve"> structure limits servicers’ incentive to rein in costs and actually incentives them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pad the costs of foreclosure. This is done in two ways. First, servicers charge so-called “junk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fees</w:t>
      </w:r>
      <w:proofErr w:type="gramEnd"/>
      <w:r>
        <w:rPr>
          <w:rFonts w:ascii="TimesNewRomanPSMT" w:hAnsi="TimesNewRomanPSMT" w:cs="TimesNewRomanPSMT"/>
          <w:color w:val="000000"/>
          <w:sz w:val="24"/>
          <w:szCs w:val="24"/>
        </w:rPr>
        <w:t>” either for unnecessary work or for work that was simply never done. Thus, Professor Kurt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Eggert</w:t>
      </w:r>
      <w:proofErr w:type="spellEnd"/>
      <w:r>
        <w:rPr>
          <w:rFonts w:ascii="TimesNewRomanPSMT" w:hAnsi="TimesNewRomanPSMT" w:cs="TimesNewRomanPSMT"/>
          <w:color w:val="000000"/>
          <w:sz w:val="24"/>
          <w:szCs w:val="24"/>
        </w:rPr>
        <w:t xml:space="preserve"> has noted a variety of abusive servicing practices, including “improper foreclosures 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attempted</w:t>
      </w:r>
      <w:proofErr w:type="gramEnd"/>
      <w:r>
        <w:rPr>
          <w:rFonts w:ascii="TimesNewRomanPSMT" w:hAnsi="TimesNewRomanPSMT" w:cs="TimesNewRomanPSMT"/>
          <w:color w:val="000000"/>
          <w:sz w:val="24"/>
          <w:szCs w:val="24"/>
        </w:rPr>
        <w:t xml:space="preserve"> foreclosures; imposition of improper fees, especially late fees; forced-placed insurance</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is not required or called for; and misuse of escrow funds.”</w:t>
      </w:r>
      <w:r>
        <w:rPr>
          <w:rFonts w:ascii="Cambria" w:hAnsi="Cambria" w:cs="Cambria"/>
          <w:color w:val="000000"/>
          <w:sz w:val="13"/>
          <w:szCs w:val="13"/>
        </w:rPr>
        <w:t>55</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Servicers’ ability to retain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foreclosure-related</w:t>
      </w:r>
      <w:proofErr w:type="gramEnd"/>
      <w:r>
        <w:rPr>
          <w:rFonts w:ascii="TimesNewRomanPSMT" w:hAnsi="TimesNewRomanPSMT" w:cs="TimesNewRomanPSMT"/>
          <w:color w:val="000000"/>
          <w:sz w:val="24"/>
          <w:szCs w:val="24"/>
        </w:rPr>
        <w:t xml:space="preserve"> fees has even led them to attempt to foreclose on properties when the</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24"/>
          <w:szCs w:val="24"/>
        </w:rPr>
        <w:t xml:space="preserve"> are current on the mortgage or without attempting any sort of repayment plan.</w:t>
      </w:r>
      <w:r>
        <w:rPr>
          <w:rFonts w:ascii="Cambria" w:hAnsi="Cambria" w:cs="Cambria"/>
          <w:color w:val="000000"/>
          <w:sz w:val="13"/>
          <w:szCs w:val="13"/>
        </w:rPr>
        <w:t>56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Consistently, Professor Katherine Porter has documented that when mortgage creditors file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claims</w:t>
      </w:r>
      <w:proofErr w:type="gramEnd"/>
      <w:r>
        <w:rPr>
          <w:rFonts w:ascii="TimesNewRomanPSMT" w:hAnsi="TimesNewRomanPSMT" w:cs="TimesNewRomanPSMT"/>
          <w:color w:val="000000"/>
          <w:sz w:val="24"/>
          <w:szCs w:val="24"/>
        </w:rPr>
        <w:t xml:space="preserve"> in bankruptcy, they generally list amounts owed that are much higher than those</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scheduled</w:t>
      </w:r>
      <w:proofErr w:type="gramEnd"/>
      <w:r>
        <w:rPr>
          <w:rFonts w:ascii="TimesNewRomanPSMT" w:hAnsi="TimesNewRomanPSMT" w:cs="TimesNewRomanPSMT"/>
          <w:color w:val="000000"/>
          <w:sz w:val="24"/>
          <w:szCs w:val="24"/>
        </w:rPr>
        <w:t xml:space="preserve"> by debtors.</w:t>
      </w:r>
      <w:r>
        <w:rPr>
          <w:rFonts w:ascii="Cambria" w:hAnsi="Cambria" w:cs="Cambria"/>
          <w:color w:val="000000"/>
          <w:sz w:val="13"/>
          <w:szCs w:val="13"/>
        </w:rPr>
        <w:t>57</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also growing evidence of servicers requesting payment for services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performed</w:t>
      </w:r>
      <w:proofErr w:type="gramEnd"/>
      <w:r>
        <w:rPr>
          <w:rFonts w:ascii="TimesNewRomanPSMT" w:hAnsi="TimesNewRomanPSMT" w:cs="TimesNewRomanPSMT"/>
          <w:color w:val="000000"/>
          <w:sz w:val="24"/>
          <w:szCs w:val="24"/>
        </w:rPr>
        <w:t xml:space="preserve"> or for which there was no contractual right to payment. For example, in one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particularly</w:t>
      </w:r>
      <w:proofErr w:type="gramEnd"/>
      <w:r>
        <w:rPr>
          <w:rFonts w:ascii="TimesNewRomanPSMT" w:hAnsi="TimesNewRomanPSMT" w:cs="TimesNewRomanPSMT"/>
          <w:color w:val="000000"/>
          <w:sz w:val="24"/>
          <w:szCs w:val="24"/>
        </w:rPr>
        <w:t xml:space="preserve"> egregious case from 2008, Wells Fargo filed a claim in the borrower’s bankruptcy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w:t>
      </w:r>
      <w:proofErr w:type="gramEnd"/>
      <w:r>
        <w:rPr>
          <w:rFonts w:ascii="TimesNewRomanPSMT" w:hAnsi="TimesNewRomanPSMT" w:cs="TimesNewRomanPSMT"/>
          <w:color w:val="000000"/>
          <w:sz w:val="24"/>
          <w:szCs w:val="24"/>
        </w:rPr>
        <w:t xml:space="preserve"> that included the costs of two brokers’ price opinions allegedly obtained in September 2005,</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on</w:t>
      </w:r>
      <w:proofErr w:type="gramEnd"/>
      <w:r>
        <w:rPr>
          <w:rFonts w:ascii="TimesNewRomanPSMT" w:hAnsi="TimesNewRomanPSMT" w:cs="TimesNewRomanPSMT"/>
          <w:color w:val="000000"/>
          <w:sz w:val="24"/>
          <w:szCs w:val="24"/>
        </w:rPr>
        <w:t xml:space="preserve"> a property in Jefferson Parish, Louisiana when the entire Parish was under an evacuation</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order</w:t>
      </w:r>
      <w:proofErr w:type="gramEnd"/>
      <w:r>
        <w:rPr>
          <w:rFonts w:ascii="TimesNewRomanPSMT" w:hAnsi="TimesNewRomanPSMT" w:cs="TimesNewRomanPSMT"/>
          <w:color w:val="000000"/>
          <w:sz w:val="24"/>
          <w:szCs w:val="24"/>
        </w:rPr>
        <w:t xml:space="preserve"> due to Hurricane Katrina.</w:t>
      </w:r>
      <w:r>
        <w:rPr>
          <w:rFonts w:ascii="Cambria" w:hAnsi="Cambria" w:cs="Cambria"/>
          <w:color w:val="000000"/>
          <w:sz w:val="13"/>
          <w:szCs w:val="13"/>
        </w:rPr>
        <w:t>58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Similarly, there is a frequent problem of so-called “sewer summons” issued (or actually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w:t>
      </w:r>
      <w:proofErr w:type="gramEnd"/>
      <w:r>
        <w:rPr>
          <w:rFonts w:ascii="TimesNewRomanPSMT" w:hAnsi="TimesNewRomanPSMT" w:cs="TimesNewRomanPSMT"/>
          <w:color w:val="000000"/>
          <w:sz w:val="24"/>
          <w:szCs w:val="24"/>
        </w:rPr>
        <w:t xml:space="preserve"> issued) to homeowners in foreclosures. Among the costs of foreclosure actions is serving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notice</w:t>
      </w:r>
      <w:proofErr w:type="gramEnd"/>
      <w:r>
        <w:rPr>
          <w:rFonts w:ascii="TimesNewRomanPSMT" w:hAnsi="TimesNewRomanPSMT" w:cs="TimesNewRomanPSMT"/>
          <w:color w:val="000000"/>
          <w:sz w:val="24"/>
          <w:szCs w:val="24"/>
        </w:rPr>
        <w:t xml:space="preserve"> of the foreclosure (a court summons) on the homeowner. There is disturbing evidence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24"/>
          <w:szCs w:val="24"/>
        </w:rPr>
        <w:t xml:space="preserve"> are being charged for summons that were never issued. These non-delivered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summons</w:t>
      </w:r>
      <w:proofErr w:type="gramEnd"/>
      <w:r>
        <w:rPr>
          <w:rFonts w:ascii="TimesNewRomanPSMT" w:hAnsi="TimesNewRomanPSMT" w:cs="TimesNewRomanPSMT"/>
          <w:color w:val="000000"/>
          <w:sz w:val="24"/>
          <w:szCs w:val="24"/>
        </w:rPr>
        <w:t xml:space="preserve"> are known as “sewer summons” after their actual delivery destination.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way in which these non-existent summons are documented is through the filing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affidavits</w:t>
      </w:r>
      <w:proofErr w:type="gramEnd"/>
      <w:r>
        <w:rPr>
          <w:rFonts w:ascii="TimesNewRomanPSMT" w:hAnsi="TimesNewRomanPSMT" w:cs="TimesNewRomanPSMT"/>
          <w:color w:val="000000"/>
          <w:sz w:val="24"/>
          <w:szCs w:val="24"/>
        </w:rPr>
        <w:t xml:space="preserve"> of lost summons” by process servers working for the foreclosure attorneys hired by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servicers. A recent article reports that in Duval County, Florida (Jacksonville)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number</w:t>
      </w:r>
      <w:proofErr w:type="gramEnd"/>
      <w:r>
        <w:rPr>
          <w:rFonts w:ascii="TimesNewRomanPSMT" w:hAnsi="TimesNewRomanPSMT" w:cs="TimesNewRomanPSMT"/>
          <w:color w:val="000000"/>
          <w:sz w:val="24"/>
          <w:szCs w:val="24"/>
        </w:rPr>
        <w:t xml:space="preserve"> of affidavits of lost summons has ballooned from 1,031 from 2000-2006 to over 4,000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last two years, a suspiciously large increase that corresponds with a sharp uptick in</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MT" w:hAnsi="TimesNewRomanPSMT" w:cs="TimesNewRomanPSMT"/>
          <w:color w:val="000000"/>
          <w:sz w:val="24"/>
          <w:szCs w:val="24"/>
        </w:rPr>
        <w:t>foreclosures.</w:t>
      </w:r>
      <w:r>
        <w:rPr>
          <w:rFonts w:ascii="TimesNewRomanPS-BoldMT" w:hAnsi="TimesNewRomanPS-BoldMT" w:cs="TimesNewRomanPS-BoldMT"/>
          <w:b/>
          <w:bCs/>
          <w:color w:val="000000"/>
          <w:sz w:val="16"/>
          <w:szCs w:val="16"/>
        </w:rPr>
        <w:t>59</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Because of concerns about illegal fees, the United States Trustee’s Office has undertaken several</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investigations</w:t>
      </w:r>
      <w:proofErr w:type="gramEnd"/>
      <w:r>
        <w:rPr>
          <w:rFonts w:ascii="TimesNewRomanPSMT" w:hAnsi="TimesNewRomanPSMT" w:cs="TimesNewRomanPSMT"/>
          <w:color w:val="000000"/>
          <w:sz w:val="24"/>
          <w:szCs w:val="24"/>
        </w:rPr>
        <w:t xml:space="preserve"> of servicers’ false claims in bankruptcy</w:t>
      </w:r>
      <w:r>
        <w:rPr>
          <w:rFonts w:ascii="Cambria" w:hAnsi="Cambria" w:cs="Cambria"/>
          <w:color w:val="000000"/>
          <w:sz w:val="13"/>
          <w:szCs w:val="13"/>
        </w:rPr>
        <w:t>60</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brought suit against Countrywide,</w:t>
      </w:r>
      <w:r>
        <w:rPr>
          <w:rFonts w:ascii="Cambria" w:hAnsi="Cambria" w:cs="Cambria"/>
          <w:color w:val="000000"/>
          <w:sz w:val="13"/>
          <w:szCs w:val="13"/>
        </w:rPr>
        <w:t>61</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while</w:t>
      </w:r>
      <w:proofErr w:type="gramEnd"/>
      <w:r>
        <w:rPr>
          <w:rFonts w:ascii="TimesNewRomanPSMT" w:hAnsi="TimesNewRomanPSMT" w:cs="TimesNewRomanPSMT"/>
          <w:color w:val="000000"/>
          <w:sz w:val="24"/>
          <w:szCs w:val="24"/>
        </w:rPr>
        <w:t xml:space="preserve"> the Texas Attorney General has sued American Home Mortgage Servicing for illegal debt</w:t>
      </w:r>
    </w:p>
    <w:p w:rsidR="00192684" w:rsidRDefault="00192684" w:rsidP="00192684">
      <w:pPr>
        <w:autoSpaceDE w:val="0"/>
        <w:autoSpaceDN w:val="0"/>
        <w:adjustRightInd w:val="0"/>
        <w:spacing w:after="0" w:line="240" w:lineRule="auto"/>
        <w:rPr>
          <w:rFonts w:ascii="Cambria" w:hAnsi="Cambria" w:cs="Cambria"/>
          <w:color w:val="000000"/>
          <w:sz w:val="13"/>
          <w:szCs w:val="13"/>
        </w:rPr>
      </w:pPr>
      <w:proofErr w:type="gramStart"/>
      <w:r>
        <w:rPr>
          <w:rFonts w:ascii="TimesNewRomanPSMT" w:hAnsi="TimesNewRomanPSMT" w:cs="TimesNewRomanPSMT"/>
          <w:color w:val="000000"/>
          <w:sz w:val="24"/>
          <w:szCs w:val="24"/>
        </w:rPr>
        <w:t>collection</w:t>
      </w:r>
      <w:proofErr w:type="gramEnd"/>
      <w:r>
        <w:rPr>
          <w:rFonts w:ascii="TimesNewRomanPSMT" w:hAnsi="TimesNewRomanPSMT" w:cs="TimesNewRomanPSMT"/>
          <w:color w:val="000000"/>
          <w:sz w:val="24"/>
          <w:szCs w:val="24"/>
        </w:rPr>
        <w:t xml:space="preserve"> practices.</w:t>
      </w:r>
      <w:r>
        <w:rPr>
          <w:rFonts w:ascii="Cambria" w:hAnsi="Cambria" w:cs="Cambria"/>
          <w:color w:val="000000"/>
          <w:sz w:val="13"/>
          <w:szCs w:val="13"/>
        </w:rPr>
        <w:t>62</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55 </w:t>
      </w:r>
      <w:r>
        <w:rPr>
          <w:rFonts w:ascii="TimesNewRomanPSMT" w:hAnsi="TimesNewRomanPSMT" w:cs="TimesNewRomanPSMT"/>
          <w:color w:val="000000"/>
          <w:sz w:val="16"/>
          <w:szCs w:val="16"/>
        </w:rPr>
        <w:t xml:space="preserve">Kurt </w:t>
      </w:r>
      <w:proofErr w:type="spellStart"/>
      <w:r>
        <w:rPr>
          <w:rFonts w:ascii="TimesNewRomanPSMT" w:hAnsi="TimesNewRomanPSMT" w:cs="TimesNewRomanPSMT"/>
          <w:color w:val="000000"/>
          <w:sz w:val="16"/>
          <w:szCs w:val="16"/>
        </w:rPr>
        <w:t>Eggert</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 xml:space="preserve">Comment on Michael A. </w:t>
      </w:r>
      <w:proofErr w:type="spellStart"/>
      <w:r>
        <w:rPr>
          <w:rFonts w:ascii="TimesNewRomanPS-ItalicMT" w:hAnsi="TimesNewRomanPS-ItalicMT" w:cs="TimesNewRomanPS-ItalicMT"/>
          <w:i/>
          <w:iCs/>
          <w:color w:val="000000"/>
          <w:sz w:val="16"/>
          <w:szCs w:val="16"/>
        </w:rPr>
        <w:t>Stegman</w:t>
      </w:r>
      <w:proofErr w:type="spellEnd"/>
      <w:r>
        <w:rPr>
          <w:rFonts w:ascii="TimesNewRomanPS-ItalicMT" w:hAnsi="TimesNewRomanPS-ItalicMT" w:cs="TimesNewRomanPS-ItalicMT"/>
          <w:i/>
          <w:iCs/>
          <w:color w:val="000000"/>
          <w:sz w:val="16"/>
          <w:szCs w:val="16"/>
        </w:rPr>
        <w:t xml:space="preserve"> et al.’s “Preventive Servicing Is Good for Business and Affordable Homeownership</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ItalicMT" w:hAnsi="TimesNewRomanPS-ItalicMT" w:cs="TimesNewRomanPS-ItalicMT"/>
          <w:i/>
          <w:iCs/>
          <w:color w:val="000000"/>
          <w:sz w:val="16"/>
          <w:szCs w:val="16"/>
        </w:rPr>
        <w:t>Policy”: What Prevents Loan Modifications</w:t>
      </w:r>
      <w:proofErr w:type="gramStart"/>
      <w:r>
        <w:rPr>
          <w:rFonts w:ascii="TimesNewRomanPS-ItalicMT" w:hAnsi="TimesNewRomanPS-ItalicMT" w:cs="TimesNewRomanPS-ItalicMT"/>
          <w:i/>
          <w:iCs/>
          <w:color w:val="000000"/>
          <w:sz w:val="16"/>
          <w:szCs w:val="16"/>
        </w:rPr>
        <w:t>?</w:t>
      </w:r>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18 H</w:t>
      </w:r>
      <w:r>
        <w:rPr>
          <w:rFonts w:ascii="TimesNewRomanPSMT" w:hAnsi="TimesNewRomanPSMT" w:cs="TimesNewRomanPSMT"/>
          <w:color w:val="000000"/>
          <w:sz w:val="13"/>
          <w:szCs w:val="13"/>
        </w:rPr>
        <w:t xml:space="preserve">OUSING </w:t>
      </w:r>
      <w:r>
        <w:rPr>
          <w:rFonts w:ascii="TimesNewRomanPSMT" w:hAnsi="TimesNewRomanPSMT" w:cs="TimesNewRomanPSMT"/>
          <w:color w:val="000000"/>
          <w:sz w:val="16"/>
          <w:szCs w:val="16"/>
        </w:rPr>
        <w:t>P</w:t>
      </w:r>
      <w:r>
        <w:rPr>
          <w:rFonts w:ascii="TimesNewRomanPSMT" w:hAnsi="TimesNewRomanPSMT" w:cs="TimesNewRomanPSMT"/>
          <w:color w:val="000000"/>
          <w:sz w:val="13"/>
          <w:szCs w:val="13"/>
        </w:rPr>
        <w:t>OL</w:t>
      </w:r>
      <w:r>
        <w:rPr>
          <w:rFonts w:ascii="TimesNewRomanPSMT" w:hAnsi="TimesNewRomanPSMT" w:cs="TimesNewRomanPSMT"/>
          <w:color w:val="000000"/>
          <w:sz w:val="16"/>
          <w:szCs w:val="16"/>
        </w:rPr>
        <w:t>’</w:t>
      </w:r>
      <w:r>
        <w:rPr>
          <w:rFonts w:ascii="TimesNewRomanPSMT" w:hAnsi="TimesNewRomanPSMT" w:cs="TimesNewRomanPSMT"/>
          <w:color w:val="000000"/>
          <w:sz w:val="13"/>
          <w:szCs w:val="13"/>
        </w:rPr>
        <w:t xml:space="preserve">Y </w:t>
      </w:r>
      <w:r>
        <w:rPr>
          <w:rFonts w:ascii="TimesNewRomanPSMT" w:hAnsi="TimesNewRomanPSMT" w:cs="TimesNewRomanPSMT"/>
          <w:color w:val="000000"/>
          <w:sz w:val="16"/>
          <w:szCs w:val="16"/>
        </w:rPr>
        <w:t>D</w:t>
      </w:r>
      <w:r>
        <w:rPr>
          <w:rFonts w:ascii="TimesNewRomanPSMT" w:hAnsi="TimesNewRomanPSMT" w:cs="TimesNewRomanPSMT"/>
          <w:color w:val="000000"/>
          <w:sz w:val="13"/>
          <w:szCs w:val="13"/>
        </w:rPr>
        <w:t xml:space="preserve">EBATE </w:t>
      </w:r>
      <w:r>
        <w:rPr>
          <w:rFonts w:ascii="TimesNewRomanPSMT" w:hAnsi="TimesNewRomanPSMT" w:cs="TimesNewRomanPSMT"/>
          <w:color w:val="000000"/>
          <w:sz w:val="16"/>
          <w:szCs w:val="16"/>
        </w:rPr>
        <w:t>279 (2007).</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56 </w:t>
      </w:r>
      <w:proofErr w:type="spellStart"/>
      <w:r>
        <w:rPr>
          <w:rFonts w:ascii="TimesNewRomanPSMT" w:hAnsi="TimesNewRomanPSMT" w:cs="TimesNewRomanPSMT"/>
          <w:color w:val="000000"/>
          <w:sz w:val="16"/>
          <w:szCs w:val="16"/>
        </w:rPr>
        <w:t>Eggert</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Limiting Abuse</w:t>
      </w:r>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 xml:space="preserve">supra </w:t>
      </w:r>
      <w:r>
        <w:rPr>
          <w:rFonts w:ascii="TimesNewRomanPSMT" w:hAnsi="TimesNewRomanPSMT" w:cs="TimesNewRomanPSMT"/>
          <w:color w:val="000000"/>
          <w:sz w:val="16"/>
          <w:szCs w:val="16"/>
        </w:rPr>
        <w:t>note 21, at 757.</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57 </w:t>
      </w:r>
      <w:r>
        <w:rPr>
          <w:rFonts w:ascii="TimesNewRomanPSMT" w:hAnsi="TimesNewRomanPSMT" w:cs="TimesNewRomanPSMT"/>
          <w:color w:val="000000"/>
          <w:sz w:val="16"/>
          <w:szCs w:val="16"/>
        </w:rPr>
        <w:t xml:space="preserve">Katherine M. Porter, </w:t>
      </w:r>
      <w:r>
        <w:rPr>
          <w:rFonts w:ascii="TimesNewRomanPS-ItalicMT" w:hAnsi="TimesNewRomanPS-ItalicMT" w:cs="TimesNewRomanPS-ItalicMT"/>
          <w:i/>
          <w:iCs/>
          <w:color w:val="000000"/>
          <w:sz w:val="16"/>
          <w:szCs w:val="16"/>
        </w:rPr>
        <w:t>Mortgage Misbehavior</w:t>
      </w:r>
      <w:r>
        <w:rPr>
          <w:rFonts w:ascii="TimesNewRomanPSMT" w:hAnsi="TimesNewRomanPSMT" w:cs="TimesNewRomanPSMT"/>
          <w:color w:val="000000"/>
          <w:sz w:val="16"/>
          <w:szCs w:val="16"/>
        </w:rPr>
        <w:t>, 87 T</w:t>
      </w:r>
      <w:r>
        <w:rPr>
          <w:rFonts w:ascii="TimesNewRomanPSMT" w:hAnsi="TimesNewRomanPSMT" w:cs="TimesNewRomanPSMT"/>
          <w:color w:val="000000"/>
          <w:sz w:val="13"/>
          <w:szCs w:val="13"/>
        </w:rPr>
        <w:t>EX</w:t>
      </w:r>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L. R</w:t>
      </w:r>
      <w:r>
        <w:rPr>
          <w:rFonts w:ascii="TimesNewRomanPSMT" w:hAnsi="TimesNewRomanPSMT" w:cs="TimesNewRomanPSMT"/>
          <w:color w:val="000000"/>
          <w:sz w:val="13"/>
          <w:szCs w:val="13"/>
        </w:rPr>
        <w:t>EV</w:t>
      </w:r>
      <w:r>
        <w:rPr>
          <w:rFonts w:ascii="TimesNewRomanPSMT" w:hAnsi="TimesNewRomanPSMT" w:cs="TimesNewRomanPSMT"/>
          <w:color w:val="000000"/>
          <w:sz w:val="16"/>
          <w:szCs w:val="16"/>
        </w:rPr>
        <w:t>. 121, 162 (2008).</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58 </w:t>
      </w:r>
      <w:r>
        <w:rPr>
          <w:rFonts w:ascii="TimesNewRomanPS-ItalicMT" w:hAnsi="TimesNewRomanPS-ItalicMT" w:cs="TimesNewRomanPS-ItalicMT"/>
          <w:i/>
          <w:iCs/>
          <w:color w:val="000000"/>
          <w:sz w:val="16"/>
          <w:szCs w:val="16"/>
        </w:rPr>
        <w:t xml:space="preserve">In re </w:t>
      </w:r>
      <w:r>
        <w:rPr>
          <w:rFonts w:ascii="TimesNewRomanPSMT" w:hAnsi="TimesNewRomanPSMT" w:cs="TimesNewRomanPSMT"/>
          <w:color w:val="000000"/>
          <w:sz w:val="16"/>
          <w:szCs w:val="16"/>
        </w:rPr>
        <w:t>Stewart, 391 B.R. 327, 355 (</w:t>
      </w:r>
      <w:proofErr w:type="spellStart"/>
      <w:r>
        <w:rPr>
          <w:rFonts w:ascii="TimesNewRomanPSMT" w:hAnsi="TimesNewRomanPSMT" w:cs="TimesNewRomanPSMT"/>
          <w:color w:val="000000"/>
          <w:sz w:val="16"/>
          <w:szCs w:val="16"/>
        </w:rPr>
        <w:t>Bankr</w:t>
      </w:r>
      <w:proofErr w:type="spellEnd"/>
      <w:r>
        <w:rPr>
          <w:rFonts w:ascii="TimesNewRomanPSMT" w:hAnsi="TimesNewRomanPSMT" w:cs="TimesNewRomanPSMT"/>
          <w:color w:val="000000"/>
          <w:sz w:val="16"/>
          <w:szCs w:val="16"/>
        </w:rPr>
        <w:t>. E.D. La. 2008).</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59 </w:t>
      </w:r>
      <w:r>
        <w:rPr>
          <w:rFonts w:ascii="TimesNewRomanPSMT" w:hAnsi="TimesNewRomanPSMT" w:cs="TimesNewRomanPSMT"/>
          <w:color w:val="000000"/>
          <w:sz w:val="16"/>
          <w:szCs w:val="16"/>
        </w:rPr>
        <w:t xml:space="preserve">Matt </w:t>
      </w:r>
      <w:proofErr w:type="spellStart"/>
      <w:r>
        <w:rPr>
          <w:rFonts w:ascii="TimesNewRomanPSMT" w:hAnsi="TimesNewRomanPSMT" w:cs="TimesNewRomanPSMT"/>
          <w:color w:val="000000"/>
          <w:sz w:val="16"/>
          <w:szCs w:val="16"/>
        </w:rPr>
        <w:t>Taibi</w:t>
      </w:r>
      <w:proofErr w:type="spell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 xml:space="preserve">Courts Helping Banks Screw </w:t>
      </w:r>
      <w:proofErr w:type="gramStart"/>
      <w:r>
        <w:rPr>
          <w:rFonts w:ascii="TimesNewRomanPS-ItalicMT" w:hAnsi="TimesNewRomanPS-ItalicMT" w:cs="TimesNewRomanPS-ItalicMT"/>
          <w:i/>
          <w:iCs/>
          <w:color w:val="000000"/>
          <w:sz w:val="16"/>
          <w:szCs w:val="16"/>
        </w:rPr>
        <w:t>Over</w:t>
      </w:r>
      <w:proofErr w:type="gramEnd"/>
      <w:r>
        <w:rPr>
          <w:rFonts w:ascii="TimesNewRomanPS-ItalicMT" w:hAnsi="TimesNewRomanPS-ItalicMT" w:cs="TimesNewRomanPS-ItalicMT"/>
          <w:i/>
          <w:iCs/>
          <w:color w:val="000000"/>
          <w:sz w:val="16"/>
          <w:szCs w:val="16"/>
        </w:rPr>
        <w:t xml:space="preserve"> Homeowners, </w:t>
      </w:r>
      <w:r>
        <w:rPr>
          <w:rFonts w:ascii="TimesNewRomanPSMT" w:hAnsi="TimesNewRomanPSMT" w:cs="TimesNewRomanPSMT"/>
          <w:color w:val="000000"/>
          <w:sz w:val="16"/>
          <w:szCs w:val="16"/>
        </w:rPr>
        <w:t>R</w:t>
      </w:r>
      <w:r>
        <w:rPr>
          <w:rFonts w:ascii="TimesNewRomanPSMT" w:hAnsi="TimesNewRomanPSMT" w:cs="TimesNewRomanPSMT"/>
          <w:color w:val="000000"/>
          <w:sz w:val="13"/>
          <w:szCs w:val="13"/>
        </w:rPr>
        <w:t xml:space="preserve">OLLING </w:t>
      </w:r>
      <w:r>
        <w:rPr>
          <w:rFonts w:ascii="TimesNewRomanPSMT" w:hAnsi="TimesNewRomanPSMT" w:cs="TimesNewRomanPSMT"/>
          <w:color w:val="000000"/>
          <w:sz w:val="16"/>
          <w:szCs w:val="16"/>
        </w:rPr>
        <w:t>S</w:t>
      </w:r>
      <w:r>
        <w:rPr>
          <w:rFonts w:ascii="TimesNewRomanPSMT" w:hAnsi="TimesNewRomanPSMT" w:cs="TimesNewRomanPSMT"/>
          <w:color w:val="000000"/>
          <w:sz w:val="13"/>
          <w:szCs w:val="13"/>
        </w:rPr>
        <w:t>TONE</w:t>
      </w:r>
      <w:r>
        <w:rPr>
          <w:rFonts w:ascii="TimesNewRomanPSMT" w:hAnsi="TimesNewRomanPSMT" w:cs="TimesNewRomanPSMT"/>
          <w:color w:val="000000"/>
          <w:sz w:val="16"/>
          <w:szCs w:val="16"/>
        </w:rPr>
        <w:t xml:space="preserve">, Nov. 25, 2010, </w:t>
      </w:r>
      <w:r>
        <w:rPr>
          <w:rFonts w:ascii="TimesNewRomanPS-ItalicMT" w:hAnsi="TimesNewRomanPS-ItalicMT" w:cs="TimesNewRomanPS-ItalicMT"/>
          <w:i/>
          <w:iCs/>
          <w:color w:val="000000"/>
          <w:sz w:val="16"/>
          <w:szCs w:val="16"/>
        </w:rPr>
        <w:t>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http://www.rollingstone.com/politics/news/17390/232611?RS_show_page=7</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60 </w:t>
      </w:r>
      <w:r>
        <w:rPr>
          <w:rFonts w:ascii="TimesNewRomanPSMT" w:hAnsi="TimesNewRomanPSMT" w:cs="TimesNewRomanPSMT"/>
          <w:color w:val="000000"/>
          <w:sz w:val="16"/>
          <w:szCs w:val="16"/>
        </w:rPr>
        <w:t xml:space="preserve">Ashby Jones, </w:t>
      </w:r>
      <w:r>
        <w:rPr>
          <w:rFonts w:ascii="TimesNewRomanPS-ItalicMT" w:hAnsi="TimesNewRomanPS-ItalicMT" w:cs="TimesNewRomanPS-ItalicMT"/>
          <w:i/>
          <w:iCs/>
          <w:color w:val="000000"/>
          <w:sz w:val="16"/>
          <w:szCs w:val="16"/>
        </w:rPr>
        <w:t>U.S. Trustee Program Playing Tough With Countrywide, Others</w:t>
      </w:r>
      <w:r>
        <w:rPr>
          <w:rFonts w:ascii="TimesNewRomanPSMT" w:hAnsi="TimesNewRomanPSMT" w:cs="TimesNewRomanPSMT"/>
          <w:color w:val="000000"/>
          <w:sz w:val="16"/>
          <w:szCs w:val="16"/>
        </w:rPr>
        <w:t>, L</w:t>
      </w:r>
      <w:r>
        <w:rPr>
          <w:rFonts w:ascii="TimesNewRomanPSMT" w:hAnsi="TimesNewRomanPSMT" w:cs="TimesNewRomanPSMT"/>
          <w:color w:val="000000"/>
          <w:sz w:val="13"/>
          <w:szCs w:val="13"/>
        </w:rPr>
        <w:t xml:space="preserve">AW </w:t>
      </w:r>
      <w:r>
        <w:rPr>
          <w:rFonts w:ascii="TimesNewRomanPSMT" w:hAnsi="TimesNewRomanPSMT" w:cs="TimesNewRomanPSMT"/>
          <w:color w:val="000000"/>
          <w:sz w:val="16"/>
          <w:szCs w:val="16"/>
        </w:rPr>
        <w:t>B</w:t>
      </w:r>
      <w:r>
        <w:rPr>
          <w:rFonts w:ascii="TimesNewRomanPSMT" w:hAnsi="TimesNewRomanPSMT" w:cs="TimesNewRomanPSMT"/>
          <w:color w:val="000000"/>
          <w:sz w:val="13"/>
          <w:szCs w:val="13"/>
        </w:rPr>
        <w:t xml:space="preserve">LOG </w:t>
      </w:r>
      <w:r>
        <w:rPr>
          <w:rFonts w:ascii="TimesNewRomanPSMT" w:hAnsi="TimesNewRomanPSMT" w:cs="TimesNewRomanPSMT"/>
          <w:color w:val="000000"/>
          <w:sz w:val="16"/>
          <w:szCs w:val="16"/>
        </w:rPr>
        <w:t xml:space="preserve">(Dec. 3, 2007, 10:01 AM), </w:t>
      </w:r>
      <w:r>
        <w:rPr>
          <w:rFonts w:ascii="TimesNewRomanPS-ItalicMT" w:hAnsi="TimesNewRomanPS-ItalicMT" w:cs="TimesNewRomanPS-ItalicMT"/>
          <w:i/>
          <w:iCs/>
          <w:color w:val="000000"/>
          <w:sz w:val="16"/>
          <w:szCs w:val="16"/>
        </w:rPr>
        <w:t>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http://blogs.wsj.com/law/2007/12/03/us-trustee-program-playing-tough-with-countrywide-others</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other way in which servicers pad the costs of foreclosure is by in-sourcing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expenses</w:t>
      </w:r>
      <w:proofErr w:type="gramEnd"/>
      <w:r>
        <w:rPr>
          <w:rFonts w:ascii="TimesNewRomanPSMT" w:hAnsi="TimesNewRomanPSMT" w:cs="TimesNewRomanPSMT"/>
          <w:color w:val="000000"/>
          <w:sz w:val="24"/>
          <w:szCs w:val="24"/>
        </w:rPr>
        <w:t xml:space="preserve"> to affiliates at above-market rates. For example, Countrywide, the largest RMBS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force places insurance on defaulted properties with its captive insurance affiliate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Balboa.</w:t>
      </w:r>
      <w:r>
        <w:rPr>
          <w:rFonts w:ascii="TimesNewRomanPSMT" w:hAnsi="TimesNewRomanPSMT" w:cs="TimesNewRomanPSMT"/>
          <w:color w:val="000000"/>
          <w:sz w:val="16"/>
          <w:szCs w:val="16"/>
        </w:rPr>
        <w:t xml:space="preserve">63 </w:t>
      </w:r>
      <w:r>
        <w:rPr>
          <w:rFonts w:ascii="TimesNewRomanPSMT" w:hAnsi="TimesNewRomanPSMT" w:cs="TimesNewRomanPSMT"/>
          <w:color w:val="000000"/>
          <w:sz w:val="24"/>
          <w:szCs w:val="24"/>
        </w:rPr>
        <w:t>Countrywide has been accused of deliberately extending the time to foreclosure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order</w:t>
      </w:r>
      <w:proofErr w:type="gramEnd"/>
      <w:r>
        <w:rPr>
          <w:rFonts w:ascii="TimesNewRomanPSMT" w:hAnsi="TimesNewRomanPSMT" w:cs="TimesNewRomanPSMT"/>
          <w:color w:val="000000"/>
          <w:sz w:val="24"/>
          <w:szCs w:val="24"/>
        </w:rPr>
        <w:t xml:space="preserve"> to increase the insurance premiums paid to its affiliate, all of which are reimbursable by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trust</w:t>
      </w:r>
      <w:proofErr w:type="gramEnd"/>
      <w:r>
        <w:rPr>
          <w:rFonts w:ascii="TimesNewRomanPSMT" w:hAnsi="TimesNewRomanPSMT" w:cs="TimesNewRomanPSMT"/>
          <w:color w:val="000000"/>
          <w:sz w:val="24"/>
          <w:szCs w:val="24"/>
        </w:rPr>
        <w:t>, before the RMBS investors’ claims are paid.</w:t>
      </w:r>
      <w:r>
        <w:rPr>
          <w:rFonts w:ascii="TimesNewRomanPSMT" w:hAnsi="TimesNewRomanPSMT" w:cs="TimesNewRomanPSMT"/>
          <w:color w:val="000000"/>
          <w:sz w:val="16"/>
          <w:szCs w:val="16"/>
        </w:rPr>
        <w:t xml:space="preserve">64 </w:t>
      </w:r>
      <w:r>
        <w:rPr>
          <w:rFonts w:ascii="TimesNewRomanPSMT" w:hAnsi="TimesNewRomanPSMT" w:cs="TimesNewRomanPSMT"/>
          <w:color w:val="000000"/>
          <w:sz w:val="24"/>
          <w:szCs w:val="24"/>
        </w:rPr>
        <w:t>Similarly, Countrywide in-sources trustee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services</w:t>
      </w:r>
      <w:proofErr w:type="gramEnd"/>
      <w:r>
        <w:rPr>
          <w:rFonts w:ascii="TimesNewRomanPSMT" w:hAnsi="TimesNewRomanPSMT" w:cs="TimesNewRomanPSMT"/>
          <w:color w:val="000000"/>
          <w:sz w:val="24"/>
          <w:szCs w:val="24"/>
        </w:rPr>
        <w:t xml:space="preserve"> in deed of trust foreclosures to its subsidiary Recon Trust.</w:t>
      </w:r>
      <w:r>
        <w:rPr>
          <w:rFonts w:ascii="TimesNewRomanPSMT" w:hAnsi="TimesNewRomanPSMT" w:cs="TimesNewRomanPSMT"/>
          <w:color w:val="000000"/>
          <w:sz w:val="16"/>
          <w:szCs w:val="16"/>
        </w:rPr>
        <w:t>65</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Thus, in Countrywide’s’ 2007 third quarter earnings call, Countrywide’s President David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Sambol</w:t>
      </w:r>
      <w:proofErr w:type="spellEnd"/>
      <w:r>
        <w:rPr>
          <w:rFonts w:ascii="TimesNewRomanPSMT" w:hAnsi="TimesNewRomanPSMT" w:cs="TimesNewRomanPSMT"/>
          <w:color w:val="000000"/>
          <w:sz w:val="24"/>
          <w:szCs w:val="24"/>
        </w:rPr>
        <w:t xml:space="preserve"> emphasized that increased revenue from in-sourced default management functions could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offset</w:t>
      </w:r>
      <w:proofErr w:type="gramEnd"/>
      <w:r>
        <w:rPr>
          <w:rFonts w:ascii="TimesNewRomanPSMT" w:hAnsi="TimesNewRomanPSMT" w:cs="TimesNewRomanPSMT"/>
          <w:color w:val="000000"/>
          <w:sz w:val="24"/>
          <w:szCs w:val="24"/>
        </w:rPr>
        <w:t xml:space="preserve"> losses from mortgage defaults.</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r>
        <w:rPr>
          <w:rFonts w:ascii="TimesNewRomanPSMT" w:hAnsi="TimesNewRomanPSMT" w:cs="TimesNewRomanPSMT"/>
          <w:color w:val="333333"/>
          <w:sz w:val="24"/>
          <w:szCs w:val="24"/>
        </w:rPr>
        <w:t>Now, we are frequently asked what the impact on our servicing costs and earnings</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will</w:t>
      </w:r>
      <w:proofErr w:type="gramEnd"/>
      <w:r>
        <w:rPr>
          <w:rFonts w:ascii="TimesNewRomanPSMT" w:hAnsi="TimesNewRomanPSMT" w:cs="TimesNewRomanPSMT"/>
          <w:color w:val="333333"/>
          <w:sz w:val="24"/>
          <w:szCs w:val="24"/>
        </w:rPr>
        <w:t xml:space="preserve"> be from increased delinquencies and loss mitigation efforts, and what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333333"/>
          <w:sz w:val="24"/>
          <w:szCs w:val="24"/>
        </w:rPr>
      </w:pPr>
      <w:proofErr w:type="gramStart"/>
      <w:r>
        <w:rPr>
          <w:rFonts w:ascii="TimesNewRomanPSMT" w:hAnsi="TimesNewRomanPSMT" w:cs="TimesNewRomanPSMT"/>
          <w:color w:val="333333"/>
          <w:sz w:val="24"/>
          <w:szCs w:val="24"/>
        </w:rPr>
        <w:t>happens</w:t>
      </w:r>
      <w:proofErr w:type="gramEnd"/>
      <w:r>
        <w:rPr>
          <w:rFonts w:ascii="TimesNewRomanPSMT" w:hAnsi="TimesNewRomanPSMT" w:cs="TimesNewRomanPSMT"/>
          <w:color w:val="333333"/>
          <w:sz w:val="24"/>
          <w:szCs w:val="24"/>
        </w:rPr>
        <w:t xml:space="preserve"> to costs. And what we point out is, as I will now, is that </w:t>
      </w:r>
      <w:r>
        <w:rPr>
          <w:rFonts w:ascii="TimesNewRomanPS-ItalicMT" w:hAnsi="TimesNewRomanPS-ItalicMT" w:cs="TimesNewRomanPS-ItalicMT"/>
          <w:i/>
          <w:iCs/>
          <w:color w:val="333333"/>
          <w:sz w:val="24"/>
          <w:szCs w:val="24"/>
        </w:rPr>
        <w:t>increased</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333333"/>
          <w:sz w:val="24"/>
          <w:szCs w:val="24"/>
        </w:rPr>
      </w:pPr>
      <w:proofErr w:type="gramStart"/>
      <w:r>
        <w:rPr>
          <w:rFonts w:ascii="TimesNewRomanPS-ItalicMT" w:hAnsi="TimesNewRomanPS-ItalicMT" w:cs="TimesNewRomanPS-ItalicMT"/>
          <w:i/>
          <w:iCs/>
          <w:color w:val="333333"/>
          <w:sz w:val="24"/>
          <w:szCs w:val="24"/>
        </w:rPr>
        <w:t>operating</w:t>
      </w:r>
      <w:proofErr w:type="gramEnd"/>
      <w:r>
        <w:rPr>
          <w:rFonts w:ascii="TimesNewRomanPS-ItalicMT" w:hAnsi="TimesNewRomanPS-ItalicMT" w:cs="TimesNewRomanPS-ItalicMT"/>
          <w:i/>
          <w:iCs/>
          <w:color w:val="333333"/>
          <w:sz w:val="24"/>
          <w:szCs w:val="24"/>
        </w:rPr>
        <w:t xml:space="preserve"> expenses in times like this tend to be fully offset by increases in</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333333"/>
          <w:sz w:val="24"/>
          <w:szCs w:val="24"/>
        </w:rPr>
      </w:pPr>
      <w:proofErr w:type="gramStart"/>
      <w:r>
        <w:rPr>
          <w:rFonts w:ascii="TimesNewRomanPS-ItalicMT" w:hAnsi="TimesNewRomanPS-ItalicMT" w:cs="TimesNewRomanPS-ItalicMT"/>
          <w:i/>
          <w:iCs/>
          <w:color w:val="333333"/>
          <w:sz w:val="24"/>
          <w:szCs w:val="24"/>
        </w:rPr>
        <w:t>ancillary</w:t>
      </w:r>
      <w:proofErr w:type="gramEnd"/>
      <w:r>
        <w:rPr>
          <w:rFonts w:ascii="TimesNewRomanPS-ItalicMT" w:hAnsi="TimesNewRomanPS-ItalicMT" w:cs="TimesNewRomanPS-ItalicMT"/>
          <w:i/>
          <w:iCs/>
          <w:color w:val="333333"/>
          <w:sz w:val="24"/>
          <w:szCs w:val="24"/>
        </w:rPr>
        <w:t xml:space="preserve"> income in our servicing operation, greater fee income from items like</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ItalicMT" w:hAnsi="TimesNewRomanPS-ItalicMT" w:cs="TimesNewRomanPS-ItalicMT"/>
          <w:i/>
          <w:iCs/>
          <w:color w:val="333333"/>
          <w:sz w:val="24"/>
          <w:szCs w:val="24"/>
        </w:rPr>
        <w:t>late</w:t>
      </w:r>
      <w:proofErr w:type="gramEnd"/>
      <w:r>
        <w:rPr>
          <w:rFonts w:ascii="TimesNewRomanPS-ItalicMT" w:hAnsi="TimesNewRomanPS-ItalicMT" w:cs="TimesNewRomanPS-ItalicMT"/>
          <w:i/>
          <w:iCs/>
          <w:color w:val="333333"/>
          <w:sz w:val="24"/>
          <w:szCs w:val="24"/>
        </w:rPr>
        <w:t xml:space="preserve"> charges, and importantly from in-sourced vendor functions </w:t>
      </w:r>
      <w:r>
        <w:rPr>
          <w:rFonts w:ascii="TimesNewRomanPSMT" w:hAnsi="TimesNewRomanPSMT" w:cs="TimesNewRomanPSMT"/>
          <w:color w:val="333333"/>
          <w:sz w:val="24"/>
          <w:szCs w:val="24"/>
        </w:rPr>
        <w:t>that represent part</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of</w:t>
      </w:r>
      <w:proofErr w:type="gramEnd"/>
      <w:r>
        <w:rPr>
          <w:rFonts w:ascii="TimesNewRomanPSMT" w:hAnsi="TimesNewRomanPSMT" w:cs="TimesNewRomanPSMT"/>
          <w:color w:val="333333"/>
          <w:sz w:val="24"/>
          <w:szCs w:val="24"/>
        </w:rPr>
        <w:t xml:space="preserve"> our diversification strategy, a counter-cyclical diversification strategy such as</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our</w:t>
      </w:r>
      <w:proofErr w:type="gramEnd"/>
      <w:r>
        <w:rPr>
          <w:rFonts w:ascii="TimesNewRomanPSMT" w:hAnsi="TimesNewRomanPSMT" w:cs="TimesNewRomanPSMT"/>
          <w:color w:val="333333"/>
          <w:sz w:val="24"/>
          <w:szCs w:val="24"/>
        </w:rPr>
        <w:t xml:space="preserve"> businesses involved in foreclosure trustee and default title services and</w:t>
      </w:r>
    </w:p>
    <w:p w:rsidR="00192684" w:rsidRDefault="00192684" w:rsidP="00192684">
      <w:pPr>
        <w:autoSpaceDE w:val="0"/>
        <w:autoSpaceDN w:val="0"/>
        <w:adjustRightInd w:val="0"/>
        <w:spacing w:after="0" w:line="240" w:lineRule="auto"/>
        <w:rPr>
          <w:rFonts w:ascii="TimesNewRomanPSMT" w:hAnsi="TimesNewRomanPSMT" w:cs="TimesNewRomanPSMT"/>
          <w:color w:val="333333"/>
          <w:sz w:val="16"/>
          <w:szCs w:val="16"/>
        </w:rPr>
      </w:pPr>
      <w:proofErr w:type="gramStart"/>
      <w:r>
        <w:rPr>
          <w:rFonts w:ascii="TimesNewRomanPSMT" w:hAnsi="TimesNewRomanPSMT" w:cs="TimesNewRomanPSMT"/>
          <w:color w:val="333333"/>
          <w:sz w:val="24"/>
          <w:szCs w:val="24"/>
        </w:rPr>
        <w:t>property</w:t>
      </w:r>
      <w:proofErr w:type="gramEnd"/>
      <w:r>
        <w:rPr>
          <w:rFonts w:ascii="TimesNewRomanPSMT" w:hAnsi="TimesNewRomanPSMT" w:cs="TimesNewRomanPSMT"/>
          <w:color w:val="333333"/>
          <w:sz w:val="24"/>
          <w:szCs w:val="24"/>
        </w:rPr>
        <w:t xml:space="preserve"> inspection services.</w:t>
      </w:r>
      <w:r>
        <w:rPr>
          <w:rFonts w:ascii="TimesNewRomanPSMT" w:hAnsi="TimesNewRomanPSMT" w:cs="TimesNewRomanPSMT"/>
          <w:color w:val="333333"/>
          <w:sz w:val="16"/>
          <w:szCs w:val="16"/>
        </w:rPr>
        <w:t>66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June, 2010, Countrywide settled with the FTC for $108 million on charges that it overcharged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delinquent</w:t>
      </w:r>
      <w:proofErr w:type="gramEnd"/>
      <w:r>
        <w:rPr>
          <w:rFonts w:ascii="TimesNewRomanPSMT" w:hAnsi="TimesNewRomanPSMT" w:cs="TimesNewRomanPSMT"/>
          <w:color w:val="000000"/>
          <w:sz w:val="24"/>
          <w:szCs w:val="24"/>
        </w:rPr>
        <w:t xml:space="preserve"> homeowners for default management services. According to the FTC, Countrywide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ordered</w:t>
      </w:r>
      <w:proofErr w:type="gramEnd"/>
      <w:r>
        <w:rPr>
          <w:rFonts w:ascii="TimesNewRomanPSMT" w:hAnsi="TimesNewRomanPSMT" w:cs="TimesNewRomanPSMT"/>
          <w:color w:val="000000"/>
          <w:sz w:val="24"/>
          <w:szCs w:val="24"/>
        </w:rPr>
        <w:t xml:space="preserve"> property inspections, lawn mowing, and other services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meant</w:t>
      </w:r>
      <w:proofErr w:type="gramEnd"/>
      <w:r>
        <w:rPr>
          <w:rFonts w:ascii="TimesNewRomanPSMT" w:hAnsi="TimesNewRomanPSMT" w:cs="TimesNewRomanPSMT"/>
          <w:color w:val="000000"/>
          <w:sz w:val="24"/>
          <w:szCs w:val="24"/>
        </w:rPr>
        <w:t xml:space="preserve"> to protect the lender’s interest in the property… But rather than simply hire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third-party</w:t>
      </w:r>
      <w:proofErr w:type="gramEnd"/>
      <w:r>
        <w:rPr>
          <w:rFonts w:ascii="TimesNewRomanPSMT" w:hAnsi="TimesNewRomanPSMT" w:cs="TimesNewRomanPSMT"/>
          <w:color w:val="000000"/>
          <w:sz w:val="24"/>
          <w:szCs w:val="24"/>
        </w:rPr>
        <w:t xml:space="preserve"> vendors to perform the services, Countrywide created subsidiaries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hire</w:t>
      </w:r>
      <w:proofErr w:type="gramEnd"/>
      <w:r>
        <w:rPr>
          <w:rFonts w:ascii="TimesNewRomanPSMT" w:hAnsi="TimesNewRomanPSMT" w:cs="TimesNewRomanPSMT"/>
          <w:color w:val="000000"/>
          <w:sz w:val="24"/>
          <w:szCs w:val="24"/>
        </w:rPr>
        <w:t xml:space="preserve"> the vendors. The subsidiaries marked up the price of the services charged by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vendors – often by 100% or more – and Countrywide then charged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24"/>
          <w:szCs w:val="24"/>
        </w:rPr>
        <w:t xml:space="preserve"> the marked-up fees.</w:t>
      </w:r>
      <w:r>
        <w:rPr>
          <w:rFonts w:ascii="TimesNewRomanPSMT" w:hAnsi="TimesNewRomanPSMT" w:cs="TimesNewRomanPSMT"/>
          <w:color w:val="000000"/>
          <w:sz w:val="16"/>
          <w:szCs w:val="16"/>
        </w:rPr>
        <w:t>67</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Among the accusations brought against Countrywide in a recent investor notice of default filed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by</w:t>
      </w:r>
      <w:proofErr w:type="gramEnd"/>
      <w:r>
        <w:rPr>
          <w:rFonts w:ascii="TimesNewRomanPSMT" w:hAnsi="TimesNewRomanPSMT" w:cs="TimesNewRomanPSMT"/>
          <w:color w:val="000000"/>
          <w:sz w:val="24"/>
          <w:szCs w:val="24"/>
        </w:rPr>
        <w:t xml:space="preserve"> the Federal Reserve Bank of New York along with </w:t>
      </w:r>
      <w:proofErr w:type="spellStart"/>
      <w:r>
        <w:rPr>
          <w:rFonts w:ascii="TimesNewRomanPSMT" w:hAnsi="TimesNewRomanPSMT" w:cs="TimesNewRomanPSMT"/>
          <w:color w:val="000000"/>
          <w:sz w:val="24"/>
          <w:szCs w:val="24"/>
        </w:rPr>
        <w:t>BlackRock</w:t>
      </w:r>
      <w:proofErr w:type="spellEnd"/>
      <w:r>
        <w:rPr>
          <w:rFonts w:ascii="TimesNewRomanPSMT" w:hAnsi="TimesNewRomanPSMT" w:cs="TimesNewRomanPSMT"/>
          <w:color w:val="000000"/>
          <w:sz w:val="24"/>
          <w:szCs w:val="24"/>
        </w:rPr>
        <w:t xml:space="preserve"> and PIMCO, is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4"/>
          <w:szCs w:val="24"/>
        </w:rPr>
        <w:t>Countrywide has been padding expenses via in-sourcing on the 115 trusts covered by the letter.</w:t>
      </w:r>
      <w:r>
        <w:rPr>
          <w:rFonts w:ascii="TimesNewRomanPSMT" w:hAnsi="TimesNewRomanPSMT" w:cs="TimesNewRomanPSMT"/>
          <w:color w:val="000000"/>
          <w:sz w:val="16"/>
          <w:szCs w:val="16"/>
        </w:rPr>
        <w:t>68</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61 </w:t>
      </w:r>
      <w:proofErr w:type="gramStart"/>
      <w:r>
        <w:rPr>
          <w:rFonts w:ascii="TimesNewRomanPSMT" w:hAnsi="TimesNewRomanPSMT" w:cs="TimesNewRomanPSMT"/>
          <w:color w:val="000000"/>
          <w:sz w:val="16"/>
          <w:szCs w:val="16"/>
        </w:rPr>
        <w:t>Complaint</w:t>
      </w:r>
      <w:proofErr w:type="gramEnd"/>
      <w:r>
        <w:rPr>
          <w:rFonts w:ascii="TimesNewRomanPSMT" w:hAnsi="TimesNewRomanPSMT" w:cs="TimesNewRomanPSMT"/>
          <w:color w:val="000000"/>
          <w:sz w:val="16"/>
          <w:szCs w:val="16"/>
        </w:rPr>
        <w:t>, Walton v. Countrywide Home Loans, Inc. (</w:t>
      </w:r>
      <w:r>
        <w:rPr>
          <w:rFonts w:ascii="TimesNewRomanPS-ItalicMT" w:hAnsi="TimesNewRomanPS-ItalicMT" w:cs="TimesNewRomanPS-ItalicMT"/>
          <w:i/>
          <w:iCs/>
          <w:color w:val="000000"/>
          <w:sz w:val="16"/>
          <w:szCs w:val="16"/>
        </w:rPr>
        <w:t xml:space="preserve">In re </w:t>
      </w:r>
      <w:proofErr w:type="spellStart"/>
      <w:r>
        <w:rPr>
          <w:rFonts w:ascii="TimesNewRomanPSMT" w:hAnsi="TimesNewRomanPSMT" w:cs="TimesNewRomanPSMT"/>
          <w:color w:val="000000"/>
          <w:sz w:val="16"/>
          <w:szCs w:val="16"/>
        </w:rPr>
        <w:t>Atchely</w:t>
      </w:r>
      <w:proofErr w:type="spellEnd"/>
      <w:r>
        <w:rPr>
          <w:rFonts w:ascii="TimesNewRomanPSMT" w:hAnsi="TimesNewRomanPSMT" w:cs="TimesNewRomanPSMT"/>
          <w:color w:val="000000"/>
          <w:sz w:val="16"/>
          <w:szCs w:val="16"/>
        </w:rPr>
        <w:t>), No. 05-79232 (</w:t>
      </w:r>
      <w:proofErr w:type="spellStart"/>
      <w:r>
        <w:rPr>
          <w:rFonts w:ascii="TimesNewRomanPSMT" w:hAnsi="TimesNewRomanPSMT" w:cs="TimesNewRomanPSMT"/>
          <w:color w:val="000000"/>
          <w:sz w:val="16"/>
          <w:szCs w:val="16"/>
        </w:rPr>
        <w:t>Bankr</w:t>
      </w:r>
      <w:proofErr w:type="spellEnd"/>
      <w:r>
        <w:rPr>
          <w:rFonts w:ascii="TimesNewRomanPSMT" w:hAnsi="TimesNewRomanPSMT" w:cs="TimesNewRomanPSMT"/>
          <w:color w:val="000000"/>
          <w:sz w:val="16"/>
          <w:szCs w:val="16"/>
        </w:rPr>
        <w:t>. N.D. Ga. filed Feb. 28, 2008).</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62 </w:t>
      </w:r>
      <w:r>
        <w:rPr>
          <w:rFonts w:ascii="TimesNewRomanPSMT" w:hAnsi="TimesNewRomanPSMT" w:cs="TimesNewRomanPSMT"/>
          <w:color w:val="000000"/>
          <w:sz w:val="16"/>
          <w:szCs w:val="16"/>
        </w:rPr>
        <w:t>Complaint, State v. Am. Home Mtg. Servicing, Inc., No. 2010-3307 (Tex. Dist. Ct. 448th Jud.</w:t>
      </w:r>
      <w:proofErr w:type="gramEnd"/>
      <w:r>
        <w:rPr>
          <w:rFonts w:ascii="TimesNewRomanPSMT" w:hAnsi="TimesNewRomanPSMT" w:cs="TimesNewRomanPSMT"/>
          <w:color w:val="000000"/>
          <w:sz w:val="16"/>
          <w:szCs w:val="16"/>
        </w:rPr>
        <w:t xml:space="preserve"> Dist. filed Aug. 30,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63 </w:t>
      </w:r>
      <w:r>
        <w:rPr>
          <w:rFonts w:ascii="TimesNewRomanPSMT" w:hAnsi="TimesNewRomanPSMT" w:cs="TimesNewRomanPSMT"/>
          <w:color w:val="000000"/>
          <w:sz w:val="16"/>
          <w:szCs w:val="16"/>
        </w:rPr>
        <w:t>Amherst Mortgage Insight, 2010, “The Elephant in the Room—Conflicts of Interest in Residential Mortgage Securitizations,” 23,</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May 20, 2010.</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proofErr w:type="gramStart"/>
      <w:r>
        <w:rPr>
          <w:rFonts w:ascii="TimesNewRomanPSMT" w:hAnsi="TimesNewRomanPSMT" w:cs="TimesNewRomanPSMT"/>
          <w:color w:val="000000"/>
          <w:sz w:val="10"/>
          <w:szCs w:val="10"/>
        </w:rPr>
        <w:t xml:space="preserve">64 </w:t>
      </w:r>
      <w:r>
        <w:rPr>
          <w:rFonts w:ascii="TimesNewRomanPS-ItalicMT" w:hAnsi="TimesNewRomanPS-ItalicMT" w:cs="TimesNewRomanPS-ItalicMT"/>
          <w:i/>
          <w:iCs/>
          <w:color w:val="000000"/>
          <w:sz w:val="16"/>
          <w:szCs w:val="16"/>
        </w:rPr>
        <w:t>Id.</w:t>
      </w:r>
      <w:proofErr w:type="gramEnd"/>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65 </w:t>
      </w:r>
      <w:r>
        <w:rPr>
          <w:rFonts w:ascii="TimesNewRomanPSMT" w:hAnsi="TimesNewRomanPSMT" w:cs="TimesNewRomanPSMT"/>
          <w:color w:val="000000"/>
          <w:sz w:val="16"/>
          <w:szCs w:val="16"/>
        </w:rPr>
        <w:t xml:space="preserve">Center for Responsible Lending, </w:t>
      </w:r>
      <w:r>
        <w:rPr>
          <w:rFonts w:ascii="TimesNewRomanPS-ItalicMT" w:hAnsi="TimesNewRomanPS-ItalicMT" w:cs="TimesNewRomanPS-ItalicMT"/>
          <w:i/>
          <w:iCs/>
          <w:color w:val="000000"/>
          <w:sz w:val="16"/>
          <w:szCs w:val="16"/>
        </w:rPr>
        <w:t>Unfair and Unsafe: How Countrywide’s irresponsible practices have harmed borrowers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ItalicMT" w:hAnsi="TimesNewRomanPS-ItalicMT" w:cs="TimesNewRomanPS-ItalicMT"/>
          <w:i/>
          <w:iCs/>
          <w:color w:val="000000"/>
          <w:sz w:val="16"/>
          <w:szCs w:val="16"/>
        </w:rPr>
        <w:t>shareholders</w:t>
      </w:r>
      <w:proofErr w:type="gramEnd"/>
      <w:r>
        <w:rPr>
          <w:rFonts w:ascii="TimesNewRomanPSMT" w:hAnsi="TimesNewRomanPSMT" w:cs="TimesNewRomanPSMT"/>
          <w:color w:val="000000"/>
          <w:sz w:val="16"/>
          <w:szCs w:val="16"/>
        </w:rPr>
        <w:t>, CRL Issue Paper, Feb. 7, 2008, at 6-7.</w:t>
      </w:r>
    </w:p>
    <w:p w:rsidR="00192684" w:rsidRDefault="00192684" w:rsidP="00192684">
      <w:pPr>
        <w:autoSpaceDE w:val="0"/>
        <w:autoSpaceDN w:val="0"/>
        <w:adjustRightInd w:val="0"/>
        <w:spacing w:after="0" w:line="240" w:lineRule="auto"/>
        <w:rPr>
          <w:rFonts w:ascii="TimesNewRomanPSMT" w:hAnsi="TimesNewRomanPSMT" w:cs="TimesNewRomanPSMT"/>
          <w:color w:val="333333"/>
          <w:sz w:val="16"/>
          <w:szCs w:val="16"/>
        </w:rPr>
      </w:pPr>
      <w:r>
        <w:rPr>
          <w:rFonts w:ascii="TimesNewRomanPSMT" w:hAnsi="TimesNewRomanPSMT" w:cs="TimesNewRomanPSMT"/>
          <w:color w:val="000000"/>
          <w:sz w:val="10"/>
          <w:szCs w:val="10"/>
        </w:rPr>
        <w:t xml:space="preserve">66 </w:t>
      </w:r>
      <w:r>
        <w:rPr>
          <w:rFonts w:ascii="TimesNewRomanPSMT" w:hAnsi="TimesNewRomanPSMT" w:cs="TimesNewRomanPSMT"/>
          <w:color w:val="000000"/>
          <w:sz w:val="16"/>
          <w:szCs w:val="16"/>
        </w:rPr>
        <w:t>Transcript, “Countrywide Financial Corporation Q3 2007 Earnings Call,” Oct. 26, 2007 (emphasis added) (also mentioning “</w:t>
      </w:r>
      <w:r>
        <w:rPr>
          <w:rFonts w:ascii="TimesNewRomanPSMT" w:hAnsi="TimesNewRomanPSMT" w:cs="TimesNewRomanPSMT"/>
          <w:color w:val="333333"/>
          <w:sz w:val="16"/>
          <w:szCs w:val="16"/>
        </w:rPr>
        <w:t>Our</w:t>
      </w:r>
    </w:p>
    <w:p w:rsidR="00192684" w:rsidRDefault="00192684" w:rsidP="00192684">
      <w:pPr>
        <w:autoSpaceDE w:val="0"/>
        <w:autoSpaceDN w:val="0"/>
        <w:adjustRightInd w:val="0"/>
        <w:spacing w:after="0" w:line="240" w:lineRule="auto"/>
        <w:rPr>
          <w:rFonts w:ascii="TimesNewRomanPSMT" w:hAnsi="TimesNewRomanPSMT" w:cs="TimesNewRomanPSMT"/>
          <w:color w:val="333333"/>
          <w:sz w:val="16"/>
          <w:szCs w:val="16"/>
        </w:rPr>
      </w:pPr>
      <w:proofErr w:type="gramStart"/>
      <w:r>
        <w:rPr>
          <w:rFonts w:ascii="TimesNewRomanPSMT" w:hAnsi="TimesNewRomanPSMT" w:cs="TimesNewRomanPSMT"/>
          <w:color w:val="333333"/>
          <w:sz w:val="16"/>
          <w:szCs w:val="16"/>
        </w:rPr>
        <w:t>vertical</w:t>
      </w:r>
      <w:proofErr w:type="gramEnd"/>
      <w:r>
        <w:rPr>
          <w:rFonts w:ascii="TimesNewRomanPSMT" w:hAnsi="TimesNewRomanPSMT" w:cs="TimesNewRomanPSMT"/>
          <w:color w:val="333333"/>
          <w:sz w:val="16"/>
          <w:szCs w:val="16"/>
        </w:rPr>
        <w:t xml:space="preserve"> diversification businesses, some of which I mentioned, are counter-cyclical to credit cycles, like the lender-placed property business in</w:t>
      </w:r>
    </w:p>
    <w:p w:rsidR="00192684" w:rsidRDefault="00192684" w:rsidP="00192684">
      <w:pPr>
        <w:autoSpaceDE w:val="0"/>
        <w:autoSpaceDN w:val="0"/>
        <w:adjustRightInd w:val="0"/>
        <w:spacing w:after="0" w:line="240" w:lineRule="auto"/>
        <w:rPr>
          <w:rFonts w:ascii="TimesNewRomanPSMT" w:hAnsi="TimesNewRomanPSMT" w:cs="TimesNewRomanPSMT"/>
          <w:color w:val="333333"/>
          <w:sz w:val="16"/>
          <w:szCs w:val="16"/>
        </w:rPr>
      </w:pPr>
      <w:r>
        <w:rPr>
          <w:rFonts w:ascii="TimesNewRomanPSMT" w:hAnsi="TimesNewRomanPSMT" w:cs="TimesNewRomanPSMT"/>
          <w:color w:val="333333"/>
          <w:sz w:val="16"/>
          <w:szCs w:val="16"/>
        </w:rPr>
        <w:t>Balboa and like the in-source vendor businesses in our loan administration unit.”).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67 </w:t>
      </w:r>
      <w:r>
        <w:rPr>
          <w:rFonts w:ascii="TimesNewRomanPSMT" w:hAnsi="TimesNewRomanPSMT" w:cs="TimesNewRomanPSMT"/>
          <w:color w:val="000000"/>
          <w:sz w:val="16"/>
          <w:szCs w:val="16"/>
        </w:rPr>
        <w:t xml:space="preserve">FTC, Press Release, June 7, 2010, </w:t>
      </w:r>
      <w:r>
        <w:rPr>
          <w:rFonts w:ascii="TimesNewRomanPS-ItalicMT" w:hAnsi="TimesNewRomanPS-ItalicMT" w:cs="TimesNewRomanPS-ItalicMT"/>
          <w:i/>
          <w:iCs/>
          <w:color w:val="000000"/>
          <w:sz w:val="16"/>
          <w:szCs w:val="16"/>
        </w:rPr>
        <w:t>Countrywide Will Pay $108 Million for Overcharging Struggling Homeowners; Loan Servicer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ItalicMT" w:hAnsi="TimesNewRomanPS-ItalicMT" w:cs="TimesNewRomanPS-ItalicMT"/>
          <w:i/>
          <w:iCs/>
          <w:color w:val="000000"/>
          <w:sz w:val="16"/>
          <w:szCs w:val="16"/>
        </w:rPr>
        <w:t>Inflated Fees, Mishandled Loans of Borrowers in Bankruptcy</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68 </w:t>
      </w:r>
      <w:r>
        <w:rPr>
          <w:rFonts w:ascii="TimesNewRomanPSMT" w:hAnsi="TimesNewRomanPSMT" w:cs="TimesNewRomanPSMT"/>
          <w:color w:val="000000"/>
          <w:sz w:val="16"/>
          <w:szCs w:val="16"/>
        </w:rPr>
        <w:t xml:space="preserve">Kathy D. Patrick, Letter to Countrywide Home Loan Servicing LP and the Bank of New York, dated Oct. 18, 2010,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http://www.scribd.com/Bondholders-Letter-to-BofA-Over-Countrywide-Loans-inc-NY-Fed/d/39686107</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Countrywide is hardly the only servicer accused of acting in its interests at the expense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investors</w:t>
      </w:r>
      <w:proofErr w:type="gramEnd"/>
      <w:r>
        <w:rPr>
          <w:rFonts w:ascii="TimesNewRomanPSMT" w:hAnsi="TimesNewRomanPSMT" w:cs="TimesNewRomanPSMT"/>
          <w:color w:val="000000"/>
          <w:sz w:val="24"/>
          <w:szCs w:val="24"/>
        </w:rPr>
        <w:t>. Carrington, another major servicer, also owns the residual tranche on many of the</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000000"/>
          <w:sz w:val="24"/>
          <w:szCs w:val="24"/>
        </w:rPr>
        <w:t>deals</w:t>
      </w:r>
      <w:proofErr w:type="gramEnd"/>
      <w:r>
        <w:rPr>
          <w:rFonts w:ascii="TimesNewRomanPSMT" w:hAnsi="TimesNewRomanPSMT" w:cs="TimesNewRomanPSMT"/>
          <w:color w:val="000000"/>
          <w:sz w:val="24"/>
          <w:szCs w:val="24"/>
        </w:rPr>
        <w:t xml:space="preserve"> it services. </w:t>
      </w:r>
      <w:r>
        <w:rPr>
          <w:rFonts w:ascii="TimesNewRomanPSMT" w:hAnsi="TimesNewRomanPSMT" w:cs="TimesNewRomanPSMT"/>
          <w:color w:val="1D1D1D"/>
          <w:sz w:val="24"/>
          <w:szCs w:val="24"/>
        </w:rPr>
        <w:t>Amherst Mortgage Securities has shown that Carrington has been much slower</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than</w:t>
      </w:r>
      <w:proofErr w:type="gramEnd"/>
      <w:r>
        <w:rPr>
          <w:rFonts w:ascii="TimesNewRomanPSMT" w:hAnsi="TimesNewRomanPSMT" w:cs="TimesNewRomanPSMT"/>
          <w:color w:val="1D1D1D"/>
          <w:sz w:val="24"/>
          <w:szCs w:val="24"/>
        </w:rPr>
        <w:t xml:space="preserve"> other servicers to liquidate defaulted loans.</w:t>
      </w:r>
      <w:r>
        <w:rPr>
          <w:rFonts w:ascii="TimesNewRomanPSMT" w:hAnsi="TimesNewRomanPSMT" w:cs="TimesNewRomanPSMT"/>
          <w:color w:val="1D1D1D"/>
          <w:sz w:val="16"/>
          <w:szCs w:val="16"/>
        </w:rPr>
        <w:t xml:space="preserve">69 </w:t>
      </w:r>
      <w:r>
        <w:rPr>
          <w:rFonts w:ascii="TimesNewRomanPSMT" w:hAnsi="TimesNewRomanPSMT" w:cs="TimesNewRomanPSMT"/>
          <w:color w:val="1D1D1D"/>
          <w:sz w:val="24"/>
          <w:szCs w:val="24"/>
        </w:rPr>
        <w:t>Delay benefits Carrington both as a servicer</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and</w:t>
      </w:r>
      <w:proofErr w:type="gramEnd"/>
      <w:r>
        <w:rPr>
          <w:rFonts w:ascii="TimesNewRomanPSMT" w:hAnsi="TimesNewRomanPSMT" w:cs="TimesNewRomanPSMT"/>
          <w:color w:val="1D1D1D"/>
          <w:sz w:val="24"/>
          <w:szCs w:val="24"/>
        </w:rPr>
        <w:t xml:space="preserve"> as the residual tranche investor. As a servicer, delay helps Carrington by increasing the</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number</w:t>
      </w:r>
      <w:proofErr w:type="gramEnd"/>
      <w:r>
        <w:rPr>
          <w:rFonts w:ascii="TimesNewRomanPSMT" w:hAnsi="TimesNewRomanPSMT" w:cs="TimesNewRomanPSMT"/>
          <w:color w:val="1D1D1D"/>
          <w:sz w:val="24"/>
          <w:szCs w:val="24"/>
        </w:rPr>
        <w:t xml:space="preserve"> of monthly late fees that it can levy on the loans. These late fees are paid from</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liquidation</w:t>
      </w:r>
      <w:proofErr w:type="gramEnd"/>
      <w:r>
        <w:rPr>
          <w:rFonts w:ascii="TimesNewRomanPSMT" w:hAnsi="TimesNewRomanPSMT" w:cs="TimesNewRomanPSMT"/>
          <w:color w:val="1D1D1D"/>
          <w:sz w:val="24"/>
          <w:szCs w:val="24"/>
        </w:rPr>
        <w:t xml:space="preserve"> proceeds before any of the MBS investors.</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r>
        <w:rPr>
          <w:rFonts w:ascii="TimesNewRomanPSMT" w:hAnsi="TimesNewRomanPSMT" w:cs="TimesNewRomanPSMT"/>
          <w:color w:val="1D1D1D"/>
          <w:sz w:val="24"/>
          <w:szCs w:val="24"/>
        </w:rPr>
        <w:t>As an investor in the residual tranche, Carrington has also been accused of engaging in</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excessive</w:t>
      </w:r>
      <w:proofErr w:type="gramEnd"/>
      <w:r>
        <w:rPr>
          <w:rFonts w:ascii="TimesNewRomanPSMT" w:hAnsi="TimesNewRomanPSMT" w:cs="TimesNewRomanPSMT"/>
          <w:color w:val="1D1D1D"/>
          <w:sz w:val="24"/>
          <w:szCs w:val="24"/>
        </w:rPr>
        <w:t xml:space="preserve"> modifications to both capture late fees and to keep up the excess spread in the deals, as</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it</w:t>
      </w:r>
      <w:proofErr w:type="gramEnd"/>
      <w:r>
        <w:rPr>
          <w:rFonts w:ascii="TimesNewRomanPSMT" w:hAnsi="TimesNewRomanPSMT" w:cs="TimesNewRomanPSMT"/>
          <w:color w:val="1D1D1D"/>
          <w:sz w:val="24"/>
          <w:szCs w:val="24"/>
        </w:rPr>
        <w:t xml:space="preserve"> is paid directly to the residual holders.</w:t>
      </w:r>
      <w:r>
        <w:rPr>
          <w:rFonts w:ascii="TimesNewRomanPSMT" w:hAnsi="TimesNewRomanPSMT" w:cs="TimesNewRomanPSMT"/>
          <w:color w:val="1D1D1D"/>
          <w:sz w:val="16"/>
          <w:szCs w:val="16"/>
        </w:rPr>
        <w:t xml:space="preserve">70 </w:t>
      </w:r>
      <w:r>
        <w:rPr>
          <w:rFonts w:ascii="TimesNewRomanPSMT" w:hAnsi="TimesNewRomanPSMT" w:cs="TimesNewRomanPSMT"/>
          <w:color w:val="1D1D1D"/>
          <w:sz w:val="24"/>
          <w:szCs w:val="24"/>
        </w:rPr>
        <w:t>When loans were mass modified, Carrington benefited</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as</w:t>
      </w:r>
      <w:proofErr w:type="gramEnd"/>
      <w:r>
        <w:rPr>
          <w:rFonts w:ascii="TimesNewRomanPSMT" w:hAnsi="TimesNewRomanPSMT" w:cs="TimesNewRomanPSMT"/>
          <w:color w:val="1D1D1D"/>
          <w:sz w:val="24"/>
          <w:szCs w:val="24"/>
        </w:rPr>
        <w:t xml:space="preserve"> the servicer by capitalizing late fees and advances into the principal balance of the modified</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loans</w:t>
      </w:r>
      <w:proofErr w:type="gramEnd"/>
      <w:r>
        <w:rPr>
          <w:rFonts w:ascii="TimesNewRomanPSMT" w:hAnsi="TimesNewRomanPSMT" w:cs="TimesNewRomanPSMT"/>
          <w:color w:val="1D1D1D"/>
          <w:sz w:val="24"/>
          <w:szCs w:val="24"/>
        </w:rPr>
        <w:t>, which increased the balance on which the servicing fee was calculated.</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r>
        <w:rPr>
          <w:rFonts w:ascii="TimesNewRomanPSMT" w:hAnsi="TimesNewRomanPSMT" w:cs="TimesNewRomanPSMT"/>
          <w:color w:val="1D1D1D"/>
          <w:sz w:val="24"/>
          <w:szCs w:val="24"/>
        </w:rPr>
        <w:t>Carrington also benefited as the residual holder by keeping up excess spread in the deals and</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delaying</w:t>
      </w:r>
      <w:proofErr w:type="gramEnd"/>
      <w:r>
        <w:rPr>
          <w:rFonts w:ascii="TimesNewRomanPSMT" w:hAnsi="TimesNewRomanPSMT" w:cs="TimesNewRomanPSMT"/>
          <w:color w:val="1D1D1D"/>
          <w:sz w:val="24"/>
          <w:szCs w:val="24"/>
        </w:rPr>
        <w:t xml:space="preserve"> delinquency deal triggers that restrict payments to residual holders when delinquencies</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lastRenderedPageBreak/>
        <w:t>exceed</w:t>
      </w:r>
      <w:proofErr w:type="gramEnd"/>
      <w:r>
        <w:rPr>
          <w:rFonts w:ascii="TimesNewRomanPSMT" w:hAnsi="TimesNewRomanPSMT" w:cs="TimesNewRomanPSMT"/>
          <w:color w:val="1D1D1D"/>
          <w:sz w:val="24"/>
          <w:szCs w:val="24"/>
        </w:rPr>
        <w:t xml:space="preserve"> specified levels. Assuming that the residual tranche would be out of the money upon a</w:t>
      </w:r>
    </w:p>
    <w:p w:rsidR="00192684" w:rsidRDefault="00192684" w:rsidP="00192684">
      <w:pPr>
        <w:autoSpaceDE w:val="0"/>
        <w:autoSpaceDN w:val="0"/>
        <w:adjustRightInd w:val="0"/>
        <w:spacing w:after="0" w:line="240" w:lineRule="auto"/>
        <w:rPr>
          <w:rFonts w:ascii="TimesNewRomanPSMT" w:hAnsi="TimesNewRomanPSMT" w:cs="TimesNewRomanPSMT"/>
          <w:color w:val="1D1D1D"/>
          <w:sz w:val="24"/>
          <w:szCs w:val="24"/>
        </w:rPr>
      </w:pPr>
      <w:proofErr w:type="gramStart"/>
      <w:r>
        <w:rPr>
          <w:rFonts w:ascii="TimesNewRomanPSMT" w:hAnsi="TimesNewRomanPSMT" w:cs="TimesNewRomanPSMT"/>
          <w:color w:val="1D1D1D"/>
          <w:sz w:val="24"/>
          <w:szCs w:val="24"/>
        </w:rPr>
        <w:t>timely</w:t>
      </w:r>
      <w:proofErr w:type="gramEnd"/>
      <w:r>
        <w:rPr>
          <w:rFonts w:ascii="TimesNewRomanPSMT" w:hAnsi="TimesNewRomanPSMT" w:cs="TimesNewRomanPSMT"/>
          <w:color w:val="1D1D1D"/>
          <w:sz w:val="24"/>
          <w:szCs w:val="24"/>
        </w:rPr>
        <w:t xml:space="preserve"> foreclosure, delay means that Carrington, as the residual holder, receives many more</w:t>
      </w:r>
    </w:p>
    <w:p w:rsidR="00192684" w:rsidRDefault="00192684" w:rsidP="00192684">
      <w:pPr>
        <w:autoSpaceDE w:val="0"/>
        <w:autoSpaceDN w:val="0"/>
        <w:adjustRightInd w:val="0"/>
        <w:spacing w:after="0" w:line="240" w:lineRule="auto"/>
        <w:rPr>
          <w:rFonts w:ascii="TimesNewRomanPSMT" w:hAnsi="TimesNewRomanPSMT" w:cs="TimesNewRomanPSMT"/>
          <w:color w:val="1D1D1D"/>
          <w:sz w:val="16"/>
          <w:szCs w:val="16"/>
        </w:rPr>
      </w:pPr>
      <w:proofErr w:type="gramStart"/>
      <w:r>
        <w:rPr>
          <w:rFonts w:ascii="TimesNewRomanPSMT" w:hAnsi="TimesNewRomanPSMT" w:cs="TimesNewRomanPSMT"/>
          <w:color w:val="1D1D1D"/>
          <w:sz w:val="24"/>
          <w:szCs w:val="24"/>
        </w:rPr>
        <w:t>months</w:t>
      </w:r>
      <w:proofErr w:type="gramEnd"/>
      <w:r>
        <w:rPr>
          <w:rFonts w:ascii="TimesNewRomanPSMT" w:hAnsi="TimesNewRomanPSMT" w:cs="TimesNewRomanPSMT"/>
          <w:color w:val="1D1D1D"/>
          <w:sz w:val="24"/>
          <w:szCs w:val="24"/>
        </w:rPr>
        <w:t xml:space="preserve"> of additional payments on the MBS it holds than it otherwise would.</w:t>
      </w:r>
      <w:r>
        <w:rPr>
          <w:rFonts w:ascii="TimesNewRomanPSMT" w:hAnsi="TimesNewRomanPSMT" w:cs="TimesNewRomanPSMT"/>
          <w:color w:val="1D1D1D"/>
          <w:sz w:val="16"/>
          <w:szCs w:val="16"/>
        </w:rPr>
        <w:t>71</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important to emphasize that junk fees on homeowners ultimately come out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pocket</w:t>
      </w:r>
      <w:proofErr w:type="gramEnd"/>
      <w:r>
        <w:rPr>
          <w:rFonts w:ascii="TimesNewRomanPSMT" w:hAnsi="TimesNewRomanPSMT" w:cs="TimesNewRomanPSMT"/>
          <w:color w:val="000000"/>
          <w:sz w:val="24"/>
          <w:szCs w:val="24"/>
        </w:rPr>
        <w:t xml:space="preserve"> of MBS investors. If the homeowner lacks sufficient equity in the property to cover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amount</w:t>
      </w:r>
      <w:proofErr w:type="gramEnd"/>
      <w:r>
        <w:rPr>
          <w:rFonts w:ascii="TimesNewRomanPSMT" w:hAnsi="TimesNewRomanPSMT" w:cs="TimesNewRomanPSMT"/>
          <w:color w:val="000000"/>
          <w:sz w:val="24"/>
          <w:szCs w:val="24"/>
        </w:rPr>
        <w:t xml:space="preserve"> owed on the loan, including junk fees, then there is a deficiency from the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sale</w:t>
      </w:r>
      <w:proofErr w:type="gramEnd"/>
      <w:r>
        <w:rPr>
          <w:rFonts w:ascii="TimesNewRomanPSMT" w:hAnsi="TimesNewRomanPSMT" w:cs="TimesNewRomanPSMT"/>
          <w:color w:val="000000"/>
          <w:sz w:val="24"/>
          <w:szCs w:val="24"/>
        </w:rPr>
        <w:t>. As many mortgages are legally or functionally non-recourse, this means that the deficiency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cannot</w:t>
      </w:r>
      <w:proofErr w:type="gramEnd"/>
      <w:r>
        <w:rPr>
          <w:rFonts w:ascii="TimesNewRomanPSMT" w:hAnsi="TimesNewRomanPSMT" w:cs="TimesNewRomanPSMT"/>
          <w:color w:val="000000"/>
          <w:sz w:val="24"/>
          <w:szCs w:val="24"/>
        </w:rPr>
        <w:t xml:space="preserve"> be collected from the homeowner’s other assets. Mortgage servicers recover their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expenses</w:t>
      </w:r>
      <w:proofErr w:type="gramEnd"/>
      <w:r>
        <w:rPr>
          <w:rFonts w:ascii="TimesNewRomanPSMT" w:hAnsi="TimesNewRomanPSMT" w:cs="TimesNewRomanPSMT"/>
          <w:color w:val="000000"/>
          <w:sz w:val="24"/>
          <w:szCs w:val="24"/>
        </w:rPr>
        <w:t xml:space="preserve"> off the top in foreclosure sales, before MBS investors are paid. Therefore, when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xml:space="preserve"> lards on illegal fees in a foreclosure, it is stealing from investors such as pension plans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the US government.</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D. C</w:t>
      </w:r>
      <w:r>
        <w:rPr>
          <w:rFonts w:ascii="TimesNewRomanPS-BoldItalicMT" w:hAnsi="TimesNewRomanPS-BoldItalicMT" w:cs="TimesNewRomanPS-BoldItalicMT"/>
          <w:b/>
          <w:bCs/>
          <w:i/>
          <w:iCs/>
          <w:color w:val="000000"/>
          <w:sz w:val="19"/>
          <w:szCs w:val="19"/>
        </w:rPr>
        <w:t xml:space="preserve">OMPLAINTS THAT </w:t>
      </w:r>
      <w:r>
        <w:rPr>
          <w:rFonts w:ascii="TimesNewRomanPS-BoldItalicMT" w:hAnsi="TimesNewRomanPS-BoldItalicMT" w:cs="TimesNewRomanPS-BoldItalicMT"/>
          <w:b/>
          <w:bCs/>
          <w:i/>
          <w:iCs/>
          <w:color w:val="000000"/>
          <w:sz w:val="24"/>
          <w:szCs w:val="24"/>
        </w:rPr>
        <w:t>F</w:t>
      </w:r>
      <w:r>
        <w:rPr>
          <w:rFonts w:ascii="TimesNewRomanPS-BoldItalicMT" w:hAnsi="TimesNewRomanPS-BoldItalicMT" w:cs="TimesNewRomanPS-BoldItalicMT"/>
          <w:b/>
          <w:bCs/>
          <w:i/>
          <w:iCs/>
          <w:color w:val="000000"/>
          <w:sz w:val="19"/>
          <w:szCs w:val="19"/>
        </w:rPr>
        <w:t xml:space="preserve">AIL TO </w:t>
      </w:r>
      <w:r>
        <w:rPr>
          <w:rFonts w:ascii="TimesNewRomanPS-BoldItalicMT" w:hAnsi="TimesNewRomanPS-BoldItalicMT" w:cs="TimesNewRomanPS-BoldItalicMT"/>
          <w:b/>
          <w:bCs/>
          <w:i/>
          <w:iCs/>
          <w:color w:val="000000"/>
          <w:sz w:val="24"/>
          <w:szCs w:val="24"/>
        </w:rPr>
        <w:t>I</w:t>
      </w:r>
      <w:r>
        <w:rPr>
          <w:rFonts w:ascii="TimesNewRomanPS-BoldItalicMT" w:hAnsi="TimesNewRomanPS-BoldItalicMT" w:cs="TimesNewRomanPS-BoldItalicMT"/>
          <w:b/>
          <w:bCs/>
          <w:i/>
          <w:iCs/>
          <w:color w:val="000000"/>
          <w:sz w:val="19"/>
          <w:szCs w:val="19"/>
        </w:rPr>
        <w:t xml:space="preserve">NCLUDE THE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OTE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Rule of civil procedure generally require that a compliant based on a writing include,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w:t>
      </w:r>
      <w:proofErr w:type="gramEnd"/>
      <w:r>
        <w:rPr>
          <w:rFonts w:ascii="TimesNewRomanPSMT" w:hAnsi="TimesNewRomanPSMT" w:cs="TimesNewRomanPSMT"/>
          <w:color w:val="000000"/>
          <w:sz w:val="24"/>
          <w:szCs w:val="24"/>
        </w:rPr>
        <w:t xml:space="preserve"> attachment, a copy of a writing. In a foreclosure action, this means that both the note and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and any assignments of either must be attached. Beyond the rules of civil procedure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requirement</w:t>
      </w:r>
      <w:proofErr w:type="gramEnd"/>
      <w:r>
        <w:rPr>
          <w:rFonts w:ascii="TimesNewRomanPSMT" w:hAnsi="TimesNewRomanPSMT" w:cs="TimesNewRomanPSMT"/>
          <w:color w:val="000000"/>
          <w:sz w:val="24"/>
          <w:szCs w:val="24"/>
        </w:rPr>
        <w:t>, these documents are also necessary as an evidentiary matter to establish that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plaintiff</w:t>
      </w:r>
      <w:proofErr w:type="gramEnd"/>
      <w:r>
        <w:rPr>
          <w:rFonts w:ascii="TimesNewRomanPSMT" w:hAnsi="TimesNewRomanPSMT" w:cs="TimesNewRomanPSMT"/>
          <w:color w:val="000000"/>
          <w:sz w:val="24"/>
          <w:szCs w:val="24"/>
        </w:rPr>
        <w:t xml:space="preserve"> has standing to bring the foreclosure. Some states have exceptions for public records,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which</w:t>
      </w:r>
      <w:proofErr w:type="gramEnd"/>
      <w:r>
        <w:rPr>
          <w:rFonts w:ascii="TimesNewRomanPSMT" w:hAnsi="TimesNewRomanPSMT" w:cs="TimesNewRomanPSMT"/>
          <w:color w:val="000000"/>
          <w:sz w:val="24"/>
          <w:szCs w:val="24"/>
        </w:rPr>
        <w:t xml:space="preserve"> may be incorporated by reference, but it is not always clear whether this exception applies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foreclosure actions. If it does, then only the note, which is not a public record, would need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attached.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69 </w:t>
      </w:r>
      <w:r>
        <w:rPr>
          <w:rFonts w:ascii="TimesNewRomanPSMT" w:hAnsi="TimesNewRomanPSMT" w:cs="TimesNewRomanPSMT"/>
          <w:color w:val="000000"/>
          <w:sz w:val="16"/>
          <w:szCs w:val="16"/>
        </w:rPr>
        <w:t>Amherst Mortgage Insight, 2010, “The Elephant in the Room—Conflicts of Interest in Residential Mortgage Securitizations”, pp.</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22-24, May 20, 2010.</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70 </w:t>
      </w:r>
      <w:r>
        <w:rPr>
          <w:rFonts w:ascii="TimesNewRomanPSMT" w:hAnsi="TimesNewRomanPSMT" w:cs="TimesNewRomanPSMT"/>
          <w:color w:val="000000"/>
          <w:sz w:val="16"/>
          <w:szCs w:val="16"/>
        </w:rPr>
        <w:t>See Amherst Mortgage Insight, “Why Investors Should Oppose Servicer Safe Harbors”, April 28, 2009. Excess spread is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difference</w:t>
      </w:r>
      <w:proofErr w:type="gramEnd"/>
      <w:r>
        <w:rPr>
          <w:rFonts w:ascii="TimesNewRomanPSMT" w:hAnsi="TimesNewRomanPSMT" w:cs="TimesNewRomanPSMT"/>
          <w:color w:val="000000"/>
          <w:sz w:val="16"/>
          <w:szCs w:val="16"/>
        </w:rPr>
        <w:t xml:space="preserve"> between the income of the SPV in a given period and its payment obligations on the MBS in that period, essentially the SPV’s periodic</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profit</w:t>
      </w:r>
      <w:proofErr w:type="gramEnd"/>
      <w:r>
        <w:rPr>
          <w:rFonts w:ascii="TimesNewRomanPSMT" w:hAnsi="TimesNewRomanPSMT" w:cs="TimesNewRomanPSMT"/>
          <w:color w:val="000000"/>
          <w:sz w:val="16"/>
          <w:szCs w:val="16"/>
        </w:rPr>
        <w:t xml:space="preserve">. Excess spread is accumulated to supplement future shortfalls in the SPV’s </w:t>
      </w:r>
      <w:proofErr w:type="spellStart"/>
      <w:r>
        <w:rPr>
          <w:rFonts w:ascii="TimesNewRomanPSMT" w:hAnsi="TimesNewRomanPSMT" w:cs="TimesNewRomanPSMT"/>
          <w:color w:val="000000"/>
          <w:sz w:val="16"/>
          <w:szCs w:val="16"/>
        </w:rPr>
        <w:t>cashflow</w:t>
      </w:r>
      <w:proofErr w:type="spellEnd"/>
      <w:r>
        <w:rPr>
          <w:rFonts w:ascii="TimesNewRomanPSMT" w:hAnsi="TimesNewRomanPSMT" w:cs="TimesNewRomanPSMT"/>
          <w:color w:val="000000"/>
          <w:sz w:val="16"/>
          <w:szCs w:val="16"/>
        </w:rPr>
        <w:t>, but is either periodically released to the residual</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tranche</w:t>
      </w:r>
      <w:proofErr w:type="gramEnd"/>
      <w:r>
        <w:rPr>
          <w:rFonts w:ascii="TimesNewRomanPSMT" w:hAnsi="TimesNewRomanPSMT" w:cs="TimesNewRomanPSMT"/>
          <w:color w:val="000000"/>
          <w:sz w:val="16"/>
          <w:szCs w:val="16"/>
        </w:rPr>
        <w:t xml:space="preserve"> holder. Generally, as a further protection for senior MBS holders, excess spread cannot be released if certain triggers occur, like a decline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in</w:t>
      </w:r>
      <w:proofErr w:type="gramEnd"/>
      <w:r>
        <w:rPr>
          <w:rFonts w:ascii="TimesNewRomanPSMT" w:hAnsi="TimesNewRomanPSMT" w:cs="TimesNewRomanPSMT"/>
          <w:color w:val="000000"/>
          <w:sz w:val="16"/>
          <w:szCs w:val="16"/>
        </w:rPr>
        <w:t xml:space="preserve"> the amount of excess spread trapped in a period beneath a particular threshold.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71 </w:t>
      </w:r>
      <w:r>
        <w:rPr>
          <w:rFonts w:ascii="TimesNewRomanPSMT" w:hAnsi="TimesNewRomanPSMT" w:cs="TimesNewRomanPSMT"/>
          <w:color w:val="000000"/>
          <w:sz w:val="16"/>
          <w:szCs w:val="16"/>
        </w:rPr>
        <w:t>Carrington would still have to make servicing advances on any delinquent loans if it stretched out the time before foreclosure, but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these</w:t>
      </w:r>
      <w:proofErr w:type="gramEnd"/>
      <w:r>
        <w:rPr>
          <w:rFonts w:ascii="TimesNewRomanPSMT" w:hAnsi="TimesNewRomanPSMT" w:cs="TimesNewRomanPSMT"/>
          <w:color w:val="000000"/>
          <w:sz w:val="16"/>
          <w:szCs w:val="16"/>
        </w:rPr>
        <w:t xml:space="preserve"> advances would be reimbursable, and the reimbursement would come from senior MBS holders, rather than from Carrington, if it were out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of</w:t>
      </w:r>
      <w:proofErr w:type="gramEnd"/>
      <w:r>
        <w:rPr>
          <w:rFonts w:ascii="TimesNewRomanPSMT" w:hAnsi="TimesNewRomanPSMT" w:cs="TimesNewRomanPSMT"/>
          <w:color w:val="000000"/>
          <w:sz w:val="16"/>
          <w:szCs w:val="16"/>
        </w:rPr>
        <w:t xml:space="preserve"> the money in the residual.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Many foreclosure complaints are facially defective and should be dismissed because they fail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attach</w:t>
      </w:r>
      <w:proofErr w:type="gramEnd"/>
      <w:r>
        <w:rPr>
          <w:rFonts w:ascii="TimesNewRomanPSMT" w:hAnsi="TimesNewRomanPSMT" w:cs="TimesNewRomanPSMT"/>
          <w:color w:val="000000"/>
          <w:sz w:val="24"/>
          <w:szCs w:val="24"/>
        </w:rPr>
        <w:t xml:space="preserve"> the note. I have recently examined a small sample of foreclosure cases filed in Allegheny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County, Pennsylvania (Pittsburgh and environs) in May 2010.</w:t>
      </w:r>
      <w:proofErr w:type="gramEnd"/>
      <w:r>
        <w:rPr>
          <w:rFonts w:ascii="TimesNewRomanPSMT" w:hAnsi="TimesNewRomanPSMT" w:cs="TimesNewRomanPSMT"/>
          <w:color w:val="000000"/>
          <w:sz w:val="24"/>
          <w:szCs w:val="24"/>
        </w:rPr>
        <w:t xml:space="preserve"> In over 60% of those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filings</w:t>
      </w:r>
      <w:proofErr w:type="gramEnd"/>
      <w:r>
        <w:rPr>
          <w:rFonts w:ascii="TimesNewRomanPSMT" w:hAnsi="TimesNewRomanPSMT" w:cs="TimesNewRomanPSMT"/>
          <w:color w:val="000000"/>
          <w:sz w:val="24"/>
          <w:szCs w:val="24"/>
        </w:rPr>
        <w:t>, the complaint failed to include a copy of the note. Failure to attach the note appears to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routine</w:t>
      </w:r>
      <w:proofErr w:type="gramEnd"/>
      <w:r>
        <w:rPr>
          <w:rFonts w:ascii="TimesNewRomanPSMT" w:hAnsi="TimesNewRomanPSMT" w:cs="TimesNewRomanPSMT"/>
          <w:color w:val="000000"/>
          <w:sz w:val="24"/>
          <w:szCs w:val="24"/>
        </w:rPr>
        <w:t xml:space="preserve"> practice for some of the foreclosure mill law firms, including two that handle all of Bank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America’s foreclosures.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would urge the Committee to ask Bank of America whether this was an issue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examined</w:t>
      </w:r>
      <w:proofErr w:type="gramEnd"/>
      <w:r>
        <w:rPr>
          <w:rFonts w:ascii="TimesNewRomanPSMT" w:hAnsi="TimesNewRomanPSMT" w:cs="TimesNewRomanPSMT"/>
          <w:color w:val="000000"/>
          <w:sz w:val="24"/>
          <w:szCs w:val="24"/>
        </w:rPr>
        <w:t xml:space="preserve"> in its internal review of its foreclosure practices.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E. C</w:t>
      </w:r>
      <w:r>
        <w:rPr>
          <w:rFonts w:ascii="TimesNewRomanPS-BoldItalicMT" w:hAnsi="TimesNewRomanPS-BoldItalicMT" w:cs="TimesNewRomanPS-BoldItalicMT"/>
          <w:b/>
          <w:bCs/>
          <w:i/>
          <w:iCs/>
          <w:color w:val="000000"/>
          <w:sz w:val="19"/>
          <w:szCs w:val="19"/>
        </w:rPr>
        <w:t xml:space="preserve">OUNTERFEIT AND </w:t>
      </w:r>
      <w:r>
        <w:rPr>
          <w:rFonts w:ascii="TimesNewRomanPS-BoldItalicMT" w:hAnsi="TimesNewRomanPS-BoldItalicMT" w:cs="TimesNewRomanPS-BoldItalicMT"/>
          <w:b/>
          <w:bCs/>
          <w:i/>
          <w:iCs/>
          <w:color w:val="000000"/>
          <w:sz w:val="24"/>
          <w:szCs w:val="24"/>
        </w:rPr>
        <w:t>A</w:t>
      </w:r>
      <w:r>
        <w:rPr>
          <w:rFonts w:ascii="TimesNewRomanPS-BoldItalicMT" w:hAnsi="TimesNewRomanPS-BoldItalicMT" w:cs="TimesNewRomanPS-BoldItalicMT"/>
          <w:b/>
          <w:bCs/>
          <w:i/>
          <w:iCs/>
          <w:color w:val="000000"/>
          <w:sz w:val="19"/>
          <w:szCs w:val="19"/>
        </w:rPr>
        <w:t xml:space="preserve">LTERED </w:t>
      </w:r>
      <w:r>
        <w:rPr>
          <w:rFonts w:ascii="TimesNewRomanPS-BoldItalicMT" w:hAnsi="TimesNewRomanPS-BoldItalicMT" w:cs="TimesNewRomanPS-BoldItalicMT"/>
          <w:b/>
          <w:bCs/>
          <w:i/>
          <w:iCs/>
          <w:color w:val="000000"/>
          <w:sz w:val="24"/>
          <w:szCs w:val="24"/>
        </w:rPr>
        <w:t>D</w:t>
      </w:r>
      <w:r>
        <w:rPr>
          <w:rFonts w:ascii="TimesNewRomanPS-BoldItalicMT" w:hAnsi="TimesNewRomanPS-BoldItalicMT" w:cs="TimesNewRomanPS-BoldItalicMT"/>
          <w:b/>
          <w:bCs/>
          <w:i/>
          <w:iCs/>
          <w:color w:val="000000"/>
          <w:sz w:val="19"/>
          <w:szCs w:val="19"/>
        </w:rPr>
        <w:t xml:space="preserve">OCUMENTS AND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 xml:space="preserve">OTARY </w:t>
      </w:r>
      <w:r>
        <w:rPr>
          <w:rFonts w:ascii="TimesNewRomanPS-BoldItalicMT" w:hAnsi="TimesNewRomanPS-BoldItalicMT" w:cs="TimesNewRomanPS-BoldItalicMT"/>
          <w:b/>
          <w:bCs/>
          <w:i/>
          <w:iCs/>
          <w:color w:val="000000"/>
          <w:sz w:val="24"/>
          <w:szCs w:val="24"/>
        </w:rPr>
        <w:t>F</w:t>
      </w:r>
      <w:r>
        <w:rPr>
          <w:rFonts w:ascii="TimesNewRomanPS-BoldItalicMT" w:hAnsi="TimesNewRomanPS-BoldItalicMT" w:cs="TimesNewRomanPS-BoldItalicMT"/>
          <w:b/>
          <w:bCs/>
          <w:i/>
          <w:iCs/>
          <w:color w:val="000000"/>
          <w:sz w:val="19"/>
          <w:szCs w:val="19"/>
        </w:rPr>
        <w:t>RAUD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Perhaps the most disturbing problem that has appeared in foreclosure cases is evidence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counterfeit</w:t>
      </w:r>
      <w:proofErr w:type="gramEnd"/>
      <w:r>
        <w:rPr>
          <w:rFonts w:ascii="TimesNewRomanPSMT" w:hAnsi="TimesNewRomanPSMT" w:cs="TimesNewRomanPSMT"/>
          <w:color w:val="000000"/>
          <w:sz w:val="24"/>
          <w:szCs w:val="24"/>
        </w:rPr>
        <w:t xml:space="preserve"> or altered documents and false notarizations. To give some examples, there are cases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which multiple copies of the “true original note” are filed in the same case, with variations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“true original note;”</w:t>
      </w:r>
      <w:r>
        <w:rPr>
          <w:rFonts w:ascii="TimesNewRomanPSMT" w:hAnsi="TimesNewRomanPSMT" w:cs="TimesNewRomanPSMT"/>
          <w:color w:val="000000"/>
          <w:sz w:val="16"/>
          <w:szCs w:val="16"/>
        </w:rPr>
        <w:t xml:space="preserve">72 </w:t>
      </w:r>
      <w:r>
        <w:rPr>
          <w:rFonts w:ascii="TimesNewRomanPSMT" w:hAnsi="TimesNewRomanPSMT" w:cs="TimesNewRomanPSMT"/>
          <w:color w:val="000000"/>
          <w:sz w:val="24"/>
          <w:szCs w:val="24"/>
        </w:rPr>
        <w:t xml:space="preserve">signatures on note </w:t>
      </w:r>
      <w:proofErr w:type="spellStart"/>
      <w:r>
        <w:rPr>
          <w:rFonts w:ascii="TimesNewRomanPSMT" w:hAnsi="TimesNewRomanPSMT" w:cs="TimesNewRomanPSMT"/>
          <w:color w:val="000000"/>
          <w:sz w:val="24"/>
          <w:szCs w:val="24"/>
        </w:rPr>
        <w:t>allonges</w:t>
      </w:r>
      <w:proofErr w:type="spellEnd"/>
      <w:r>
        <w:rPr>
          <w:rFonts w:ascii="TimesNewRomanPSMT" w:hAnsi="TimesNewRomanPSMT" w:cs="TimesNewRomanPSMT"/>
          <w:color w:val="000000"/>
          <w:sz w:val="24"/>
          <w:szCs w:val="24"/>
        </w:rPr>
        <w:t xml:space="preserve"> that have clearly been affixed to documents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via</w:t>
      </w:r>
      <w:proofErr w:type="gramEnd"/>
      <w:r>
        <w:rPr>
          <w:rFonts w:ascii="TimesNewRomanPSMT" w:hAnsi="TimesNewRomanPSMT" w:cs="TimesNewRomanPSMT"/>
          <w:color w:val="000000"/>
          <w:sz w:val="24"/>
          <w:szCs w:val="24"/>
        </w:rPr>
        <w:t xml:space="preserve"> Photoshop;</w:t>
      </w:r>
      <w:r>
        <w:rPr>
          <w:rFonts w:ascii="TimesNewRomanPSMT" w:hAnsi="TimesNewRomanPSMT" w:cs="TimesNewRomanPSMT"/>
          <w:color w:val="000000"/>
          <w:sz w:val="16"/>
          <w:szCs w:val="16"/>
        </w:rPr>
        <w:t xml:space="preserve">73 </w:t>
      </w:r>
      <w:r>
        <w:rPr>
          <w:rFonts w:ascii="TimesNewRomanPSMT" w:hAnsi="TimesNewRomanPSMT" w:cs="TimesNewRomanPSMT"/>
          <w:color w:val="000000"/>
          <w:sz w:val="24"/>
          <w:szCs w:val="24"/>
        </w:rPr>
        <w:t>“blue ink” notarizations that appear in blank ink; counterfeit notary seals;</w:t>
      </w:r>
      <w:r>
        <w:rPr>
          <w:rFonts w:ascii="TimesNewRomanPSMT" w:hAnsi="TimesNewRomanPSMT" w:cs="TimesNewRomanPSMT"/>
          <w:color w:val="000000"/>
          <w:sz w:val="16"/>
          <w:szCs w:val="16"/>
        </w:rPr>
        <w:t>74</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backdated</w:t>
      </w:r>
      <w:proofErr w:type="gramEnd"/>
      <w:r>
        <w:rPr>
          <w:rFonts w:ascii="TimesNewRomanPSMT" w:hAnsi="TimesNewRomanPSMT" w:cs="TimesNewRomanPSMT"/>
          <w:color w:val="000000"/>
          <w:sz w:val="24"/>
          <w:szCs w:val="24"/>
        </w:rPr>
        <w:t xml:space="preserve"> notarizations of documents issued before the notary had his or her commission;</w:t>
      </w:r>
      <w:r>
        <w:rPr>
          <w:rFonts w:ascii="TimesNewRomanPSMT" w:hAnsi="TimesNewRomanPSMT" w:cs="TimesNewRomanPSMT"/>
          <w:color w:val="000000"/>
          <w:sz w:val="16"/>
          <w:szCs w:val="16"/>
        </w:rPr>
        <w:t xml:space="preserve">75 </w:t>
      </w:r>
      <w:r>
        <w:rPr>
          <w:rFonts w:ascii="TimesNewRomanPSMT" w:hAnsi="TimesNewRomanPSMT" w:cs="TimesNewRomanPSMT"/>
          <w:color w:val="000000"/>
          <w:sz w:val="24"/>
          <w:szCs w:val="24"/>
        </w:rPr>
        <w:t>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assignments</w:t>
      </w:r>
      <w:proofErr w:type="gramEnd"/>
      <w:r>
        <w:rPr>
          <w:rFonts w:ascii="TimesNewRomanPSMT" w:hAnsi="TimesNewRomanPSMT" w:cs="TimesNewRomanPSMT"/>
          <w:color w:val="000000"/>
          <w:sz w:val="24"/>
          <w:szCs w:val="24"/>
        </w:rPr>
        <w:t xml:space="preserve"> that include the words “bogus assignee for intervening </w:t>
      </w:r>
      <w:proofErr w:type="spellStart"/>
      <w:r>
        <w:rPr>
          <w:rFonts w:ascii="TimesNewRomanPSMT" w:hAnsi="TimesNewRomanPSMT" w:cs="TimesNewRomanPSMT"/>
          <w:color w:val="000000"/>
          <w:sz w:val="24"/>
          <w:szCs w:val="24"/>
        </w:rPr>
        <w:t>asmts</w:t>
      </w:r>
      <w:proofErr w:type="spellEnd"/>
      <w:r>
        <w:rPr>
          <w:rFonts w:ascii="TimesNewRomanPSMT" w:hAnsi="TimesNewRomanPSMT" w:cs="TimesNewRomanPSMT"/>
          <w:color w:val="000000"/>
          <w:sz w:val="24"/>
          <w:szCs w:val="24"/>
        </w:rPr>
        <w:t>, whose address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XXXXXXXXXXXXXXXXX.”</w:t>
      </w:r>
      <w:proofErr w:type="gramEnd"/>
      <w:r>
        <w:rPr>
          <w:rFonts w:ascii="TimesNewRomanPSMT" w:hAnsi="TimesNewRomanPSMT" w:cs="TimesNewRomanPSMT"/>
          <w:color w:val="000000"/>
          <w:sz w:val="16"/>
          <w:szCs w:val="16"/>
        </w:rPr>
        <w:t>76</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 worrisome is evidence that these frauds might not be one-off problems, but an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integral</w:t>
      </w:r>
      <w:proofErr w:type="gramEnd"/>
      <w:r>
        <w:rPr>
          <w:rFonts w:ascii="TimesNewRomanPSMT" w:hAnsi="TimesNewRomanPSMT" w:cs="TimesNewRomanPSMT"/>
          <w:color w:val="000000"/>
          <w:sz w:val="24"/>
          <w:szCs w:val="24"/>
        </w:rPr>
        <w:t xml:space="preserve"> part of the foreclosure business. A price sheet from a company called </w:t>
      </w:r>
      <w:proofErr w:type="spellStart"/>
      <w:r>
        <w:rPr>
          <w:rFonts w:ascii="TimesNewRomanPSMT" w:hAnsi="TimesNewRomanPSMT" w:cs="TimesNewRomanPSMT"/>
          <w:color w:val="000000"/>
          <w:sz w:val="24"/>
          <w:szCs w:val="24"/>
        </w:rPr>
        <w:t>DocEx</w:t>
      </w:r>
      <w:proofErr w:type="spellEnd"/>
      <w:r>
        <w:rPr>
          <w:rFonts w:ascii="TimesNewRomanPSMT" w:hAnsi="TimesNewRomanPSMT" w:cs="TimesNewRomanPSMT"/>
          <w:color w:val="000000"/>
          <w:sz w:val="24"/>
          <w:szCs w:val="24"/>
        </w:rPr>
        <w:t xml:space="preserve"> that was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affiliated</w:t>
      </w:r>
      <w:proofErr w:type="gramEnd"/>
      <w:r>
        <w:rPr>
          <w:rFonts w:ascii="TimesNewRomanPSMT" w:hAnsi="TimesNewRomanPSMT" w:cs="TimesNewRomanPSMT"/>
          <w:color w:val="000000"/>
          <w:sz w:val="24"/>
          <w:szCs w:val="24"/>
        </w:rPr>
        <w:t xml:space="preserve"> with LPS, one of the largest servicer support firms, lists prices for various services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including</w:t>
      </w:r>
      <w:proofErr w:type="gramEnd"/>
      <w:r>
        <w:rPr>
          <w:rFonts w:ascii="TimesNewRomanPSMT" w:hAnsi="TimesNewRomanPSMT" w:cs="TimesNewRomanPSMT"/>
          <w:color w:val="000000"/>
          <w:sz w:val="24"/>
          <w:szCs w:val="24"/>
        </w:rPr>
        <w:t xml:space="preserve"> the “creation” of notes and mortgages. While I cannot confirm the authenticity of this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price</w:t>
      </w:r>
      <w:proofErr w:type="gramEnd"/>
      <w:r>
        <w:rPr>
          <w:rFonts w:ascii="TimesNewRomanPSMT" w:hAnsi="TimesNewRomanPSMT" w:cs="TimesNewRomanPSMT"/>
          <w:color w:val="000000"/>
          <w:sz w:val="24"/>
          <w:szCs w:val="24"/>
        </w:rPr>
        <w:t xml:space="preserve"> sheet or date it, it suggests that document counterfeiting is hardly exceptional in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the fraud in these cases is not always by servicers themselves, but sometimes by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xml:space="preserve"> support firms or attorneys, its existence should raise serious concerns about the integrity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foreclosure process. I would urge the Committee to ask the servicer witnesses what steps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have taken to ascertain that they do not have such problems with loans in their servicing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portfolios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G. T</w:t>
      </w:r>
      <w:r>
        <w:rPr>
          <w:rFonts w:ascii="TimesNewRomanPS-BoldItalicMT" w:hAnsi="TimesNewRomanPS-BoldItalicMT" w:cs="TimesNewRomanPS-BoldItalicMT"/>
          <w:b/>
          <w:bCs/>
          <w:i/>
          <w:iCs/>
          <w:color w:val="000000"/>
          <w:sz w:val="19"/>
          <w:szCs w:val="19"/>
        </w:rPr>
        <w:t xml:space="preserve">HE </w:t>
      </w:r>
      <w:r>
        <w:rPr>
          <w:rFonts w:ascii="TimesNewRomanPS-BoldItalicMT" w:hAnsi="TimesNewRomanPS-BoldItalicMT" w:cs="TimesNewRomanPS-BoldItalicMT"/>
          <w:b/>
          <w:bCs/>
          <w:i/>
          <w:iCs/>
          <w:color w:val="000000"/>
          <w:sz w:val="24"/>
          <w:szCs w:val="24"/>
        </w:rPr>
        <w:t>E</w:t>
      </w:r>
      <w:r>
        <w:rPr>
          <w:rFonts w:ascii="TimesNewRomanPS-BoldItalicMT" w:hAnsi="TimesNewRomanPS-BoldItalicMT" w:cs="TimesNewRomanPS-BoldItalicMT"/>
          <w:b/>
          <w:bCs/>
          <w:i/>
          <w:iCs/>
          <w:color w:val="000000"/>
          <w:sz w:val="19"/>
          <w:szCs w:val="19"/>
        </w:rPr>
        <w:t xml:space="preserve">XTENT OF THE </w:t>
      </w:r>
      <w:r>
        <w:rPr>
          <w:rFonts w:ascii="TimesNewRomanPS-BoldItalicMT" w:hAnsi="TimesNewRomanPS-BoldItalicMT" w:cs="TimesNewRomanPS-BoldItalicMT"/>
          <w:b/>
          <w:bCs/>
          <w:i/>
          <w:iCs/>
          <w:color w:val="000000"/>
          <w:sz w:val="24"/>
          <w:szCs w:val="24"/>
        </w:rPr>
        <w:t>P</w:t>
      </w:r>
      <w:r>
        <w:rPr>
          <w:rFonts w:ascii="TimesNewRomanPS-BoldItalicMT" w:hAnsi="TimesNewRomanPS-BoldItalicMT" w:cs="TimesNewRomanPS-BoldItalicMT"/>
          <w:b/>
          <w:bCs/>
          <w:i/>
          <w:iCs/>
          <w:color w:val="000000"/>
          <w:sz w:val="19"/>
          <w:szCs w:val="19"/>
        </w:rPr>
        <w:t>ROBLEM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critical question for gauging the risk presented by procedural defects is the extent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defects</w:t>
      </w:r>
      <w:proofErr w:type="gramEnd"/>
      <w:r>
        <w:rPr>
          <w:rFonts w:ascii="TimesNewRomanPSMT" w:hAnsi="TimesNewRomanPSMT" w:cs="TimesNewRomanPSMT"/>
          <w:color w:val="000000"/>
          <w:sz w:val="24"/>
          <w:szCs w:val="24"/>
        </w:rPr>
        <w:t>. While Federal Reserve Chairman Bernanke has announced that federal bank regulators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looking into the issue and will issue a report this month, I do not believe that it is within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ability</w:t>
      </w:r>
      <w:proofErr w:type="gramEnd"/>
      <w:r>
        <w:rPr>
          <w:rFonts w:ascii="TimesNewRomanPSMT" w:hAnsi="TimesNewRomanPSMT" w:cs="TimesNewRomanPSMT"/>
          <w:color w:val="000000"/>
          <w:sz w:val="24"/>
          <w:szCs w:val="24"/>
        </w:rPr>
        <w:t xml:space="preserve"> of federal bank regulators to gauge the extent of procedural defects in foreclosure cases.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Brief of Antonio Ibanez, Defendant-Appellee, US Bank Nat’l </w:t>
      </w:r>
      <w:proofErr w:type="spellStart"/>
      <w:r>
        <w:rPr>
          <w:rFonts w:ascii="TimesNewRomanPSMT" w:hAnsi="TimesNewRomanPSMT" w:cs="TimesNewRomanPSMT"/>
          <w:color w:val="000000"/>
          <w:sz w:val="16"/>
          <w:szCs w:val="16"/>
        </w:rPr>
        <w:t>Assn</w:t>
      </w:r>
      <w:proofErr w:type="spellEnd"/>
      <w:r>
        <w:rPr>
          <w:rFonts w:ascii="TimesNewRomanPSMT" w:hAnsi="TimesNewRomanPSMT" w:cs="TimesNewRomanPSMT"/>
          <w:color w:val="000000"/>
          <w:sz w:val="16"/>
          <w:szCs w:val="16"/>
        </w:rPr>
        <w:t>, as Trustee for the Structured Asset Securities Corporation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Mortgage Pass-Through Certificates, Series 2006-Z v. Ibanez; Wells Fargo Bank, N.A. as Trustee for ABFC 2005-Opt 1 Trust, ABFC Asset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Backed Certificates Series 2005-OPT 1, No 10694, (Mass. Sept. 20, 2010), at 10 (detailing 3 different “certified true copies” of a note </w:t>
      </w:r>
      <w:proofErr w:type="spellStart"/>
      <w:r>
        <w:rPr>
          <w:rFonts w:ascii="TimesNewRomanPSMT" w:hAnsi="TimesNewRomanPSMT" w:cs="TimesNewRomanPSMT"/>
          <w:color w:val="000000"/>
          <w:sz w:val="16"/>
          <w:szCs w:val="16"/>
        </w:rPr>
        <w:t>allonge</w:t>
      </w:r>
      <w:proofErr w:type="spellEnd"/>
    </w:p>
    <w:p w:rsidR="00192684" w:rsidRDefault="00192684" w:rsidP="00192684">
      <w:pPr>
        <w:autoSpaceDE w:val="0"/>
        <w:autoSpaceDN w:val="0"/>
        <w:adjustRightInd w:val="0"/>
        <w:spacing w:after="0" w:line="240" w:lineRule="auto"/>
        <w:rPr>
          <w:rFonts w:ascii="TimesNewRomanPSMT" w:hAnsi="TimesNewRomanPSMT" w:cs="TimesNewRomanPSMT"/>
          <w:color w:val="0000FF"/>
          <w:sz w:val="16"/>
          <w:szCs w:val="16"/>
        </w:rPr>
      </w:pPr>
      <w:proofErr w:type="gramStart"/>
      <w:r>
        <w:rPr>
          <w:rFonts w:ascii="TimesNewRomanPSMT" w:hAnsi="TimesNewRomanPSMT" w:cs="TimesNewRomanPSMT"/>
          <w:color w:val="000000"/>
          <w:sz w:val="16"/>
          <w:szCs w:val="16"/>
        </w:rPr>
        <w:t>and</w:t>
      </w:r>
      <w:proofErr w:type="gramEnd"/>
      <w:r>
        <w:rPr>
          <w:rFonts w:ascii="TimesNewRomanPSMT" w:hAnsi="TimesNewRomanPSMT" w:cs="TimesNewRomanPSMT"/>
          <w:color w:val="000000"/>
          <w:sz w:val="16"/>
          <w:szCs w:val="16"/>
        </w:rPr>
        <w:t xml:space="preserve"> of an assignment of a mortgage); </w:t>
      </w:r>
      <w:r>
        <w:rPr>
          <w:rFonts w:ascii="TimesNewRomanPSMT" w:hAnsi="TimesNewRomanPSMT" w:cs="TimesNewRomanPSMT"/>
          <w:color w:val="0000FF"/>
          <w:sz w:val="16"/>
          <w:szCs w:val="16"/>
        </w:rPr>
        <w:t>http://4closurefraud.org/2010/04/27/foreclosure-fraud-of-the-week-two-original-wet-ink-notes-submittedinthe-</w:t>
      </w:r>
    </w:p>
    <w:p w:rsidR="00192684" w:rsidRDefault="00192684" w:rsidP="00192684">
      <w:pPr>
        <w:autoSpaceDE w:val="0"/>
        <w:autoSpaceDN w:val="0"/>
        <w:adjustRightInd w:val="0"/>
        <w:spacing w:after="0" w:line="240" w:lineRule="auto"/>
        <w:rPr>
          <w:rFonts w:ascii="TimesNewRomanPSMT" w:hAnsi="TimesNewRomanPSMT" w:cs="TimesNewRomanPSMT"/>
          <w:color w:val="0040A3"/>
          <w:sz w:val="16"/>
          <w:szCs w:val="16"/>
        </w:rPr>
      </w:pPr>
      <w:proofErr w:type="gramStart"/>
      <w:r>
        <w:rPr>
          <w:rFonts w:ascii="TimesNewRomanPSMT" w:hAnsi="TimesNewRomanPSMT" w:cs="TimesNewRomanPSMT"/>
          <w:color w:val="0000FF"/>
          <w:sz w:val="16"/>
          <w:szCs w:val="16"/>
        </w:rPr>
        <w:t>same-case-by-the-</w:t>
      </w:r>
      <w:proofErr w:type="spellStart"/>
      <w:r>
        <w:rPr>
          <w:rFonts w:ascii="TimesNewRomanPSMT" w:hAnsi="TimesNewRomanPSMT" w:cs="TimesNewRomanPSMT"/>
          <w:color w:val="0000FF"/>
          <w:sz w:val="16"/>
          <w:szCs w:val="16"/>
        </w:rPr>
        <w:t>florida</w:t>
      </w:r>
      <w:proofErr w:type="spellEnd"/>
      <w:r>
        <w:rPr>
          <w:rFonts w:ascii="TimesNewRomanPSMT" w:hAnsi="TimesNewRomanPSMT" w:cs="TimesNewRomanPSMT"/>
          <w:color w:val="0000FF"/>
          <w:sz w:val="16"/>
          <w:szCs w:val="16"/>
        </w:rPr>
        <w:t>-default-law-group-and-</w:t>
      </w:r>
      <w:proofErr w:type="spellStart"/>
      <w:r>
        <w:rPr>
          <w:rFonts w:ascii="TimesNewRomanPSMT" w:hAnsi="TimesNewRomanPSMT" w:cs="TimesNewRomanPSMT"/>
          <w:color w:val="0000FF"/>
          <w:sz w:val="16"/>
          <w:szCs w:val="16"/>
        </w:rPr>
        <w:t>jpmorgan</w:t>
      </w:r>
      <w:proofErr w:type="spellEnd"/>
      <w:r>
        <w:rPr>
          <w:rFonts w:ascii="TimesNewRomanPSMT" w:hAnsi="TimesNewRomanPSMT" w:cs="TimesNewRomanPSMT"/>
          <w:color w:val="0000FF"/>
          <w:sz w:val="16"/>
          <w:szCs w:val="16"/>
        </w:rPr>
        <w:t>-chase</w:t>
      </w:r>
      <w:proofErr w:type="gramEnd"/>
      <w:r>
        <w:rPr>
          <w:rFonts w:ascii="TimesNewRomanPSMT" w:hAnsi="TimesNewRomanPSMT" w:cs="TimesNewRomanPSMT"/>
          <w:color w:val="0000FF"/>
          <w:sz w:val="16"/>
          <w:szCs w:val="16"/>
        </w:rPr>
        <w:t xml:space="preserve">/ </w:t>
      </w:r>
      <w:r>
        <w:rPr>
          <w:rFonts w:ascii="TimesNewRomanPSMT" w:hAnsi="TimesNewRomanPSMT" w:cs="TimesNewRomanPSMT"/>
          <w:color w:val="0040A3"/>
          <w:sz w:val="16"/>
          <w:szCs w:val="16"/>
        </w:rPr>
        <w:t>(detailing a foreclosure file with two different “original” wet ink notes</w:t>
      </w:r>
    </w:p>
    <w:p w:rsidR="00192684" w:rsidRDefault="00192684" w:rsidP="00192684">
      <w:pPr>
        <w:autoSpaceDE w:val="0"/>
        <w:autoSpaceDN w:val="0"/>
        <w:adjustRightInd w:val="0"/>
        <w:spacing w:after="0" w:line="240" w:lineRule="auto"/>
        <w:rPr>
          <w:rFonts w:ascii="TimesNewRomanPSMT" w:hAnsi="TimesNewRomanPSMT" w:cs="TimesNewRomanPSMT"/>
          <w:color w:val="0040A3"/>
          <w:sz w:val="16"/>
          <w:szCs w:val="16"/>
        </w:rPr>
      </w:pPr>
      <w:proofErr w:type="gramStart"/>
      <w:r>
        <w:rPr>
          <w:rFonts w:ascii="TimesNewRomanPSMT" w:hAnsi="TimesNewRomanPSMT" w:cs="TimesNewRomanPSMT"/>
          <w:color w:val="0040A3"/>
          <w:sz w:val="16"/>
          <w:szCs w:val="16"/>
        </w:rPr>
        <w:t>for</w:t>
      </w:r>
      <w:proofErr w:type="gramEnd"/>
      <w:r>
        <w:rPr>
          <w:rFonts w:ascii="TimesNewRomanPSMT" w:hAnsi="TimesNewRomanPSMT" w:cs="TimesNewRomanPSMT"/>
          <w:color w:val="0040A3"/>
          <w:sz w:val="16"/>
          <w:szCs w:val="16"/>
        </w:rPr>
        <w:t xml:space="preserve"> the same loan).</w:t>
      </w:r>
    </w:p>
    <w:p w:rsidR="00192684" w:rsidRDefault="00192684" w:rsidP="00192684">
      <w:pPr>
        <w:autoSpaceDE w:val="0"/>
        <w:autoSpaceDN w:val="0"/>
        <w:adjustRightInd w:val="0"/>
        <w:spacing w:after="0" w:line="240" w:lineRule="auto"/>
        <w:rPr>
          <w:rFonts w:ascii="TimesNewRomanPSMT" w:hAnsi="TimesNewRomanPSMT" w:cs="TimesNewRomanPSMT"/>
          <w:color w:val="0040A3"/>
          <w:sz w:val="16"/>
          <w:szCs w:val="16"/>
        </w:rPr>
      </w:pPr>
      <w:proofErr w:type="gramStart"/>
      <w:r>
        <w:rPr>
          <w:rFonts w:ascii="TimesNewRomanPSMT" w:hAnsi="TimesNewRomanPSMT" w:cs="TimesNewRomanPSMT"/>
          <w:color w:val="000000"/>
          <w:sz w:val="10"/>
          <w:szCs w:val="10"/>
        </w:rPr>
        <w:t xml:space="preserve">73 </w:t>
      </w:r>
      <w:r>
        <w:rPr>
          <w:rFonts w:ascii="TimesNewRomanPSMT" w:hAnsi="TimesNewRomanPSMT" w:cs="TimesNewRomanPSMT"/>
          <w:color w:val="0040A3"/>
          <w:sz w:val="16"/>
          <w:szCs w:val="16"/>
        </w:rPr>
        <w:t>http://4closurefraud.org/2010/04/08/foreclosure-fraud-of-the-week-poor-photoshop-skills/.</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74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WSTB.com, </w:t>
      </w:r>
      <w:r>
        <w:rPr>
          <w:rFonts w:ascii="TimesNewRomanPS-ItalicMT" w:hAnsi="TimesNewRomanPS-ItalicMT" w:cs="TimesNewRomanPS-ItalicMT"/>
          <w:i/>
          <w:iCs/>
          <w:color w:val="000000"/>
          <w:sz w:val="16"/>
          <w:szCs w:val="16"/>
        </w:rPr>
        <w:t xml:space="preserve">at </w:t>
      </w:r>
      <w:r>
        <w:rPr>
          <w:rFonts w:ascii="TimesNewRomanPSMT" w:hAnsi="TimesNewRomanPSMT" w:cs="TimesNewRomanPSMT"/>
          <w:color w:val="000000"/>
          <w:sz w:val="16"/>
          <w:szCs w:val="16"/>
        </w:rPr>
        <w:t>http://www.wsbtv.com/video/25764145/index.html.</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75 </w:t>
      </w:r>
      <w:r>
        <w:rPr>
          <w:rFonts w:ascii="TimesNewRomanPSMT" w:hAnsi="TimesNewRomanPSMT" w:cs="TimesNewRomanPSMT"/>
          <w:color w:val="000000"/>
          <w:sz w:val="16"/>
          <w:szCs w:val="16"/>
        </w:rPr>
        <w:t xml:space="preserve">Deposition of Cheryl </w:t>
      </w:r>
      <w:proofErr w:type="spellStart"/>
      <w:r>
        <w:rPr>
          <w:rFonts w:ascii="TimesNewRomanPSMT" w:hAnsi="TimesNewRomanPSMT" w:cs="TimesNewRomanPSMT"/>
          <w:color w:val="000000"/>
          <w:sz w:val="16"/>
          <w:szCs w:val="16"/>
        </w:rPr>
        <w:t>Samons</w:t>
      </w:r>
      <w:proofErr w:type="spellEnd"/>
      <w:r>
        <w:rPr>
          <w:rFonts w:ascii="TimesNewRomanPSMT" w:hAnsi="TimesNewRomanPSMT" w:cs="TimesNewRomanPSMT"/>
          <w:color w:val="000000"/>
          <w:sz w:val="16"/>
          <w:szCs w:val="16"/>
        </w:rPr>
        <w:t>, Deutsche Bank Nat’l Trust Co., as Trustee for Morgan Stanley ABS Capital 1 Inc. Trust 2006-HE4 v.</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6"/>
          <w:szCs w:val="16"/>
        </w:rPr>
        <w:t>Pierre, No. 50-2008-CA-028558-XXXX-MB (15</w:t>
      </w:r>
      <w:r>
        <w:rPr>
          <w:rFonts w:ascii="TimesNewRomanPSMT" w:hAnsi="TimesNewRomanPSMT" w:cs="TimesNewRomanPSMT"/>
          <w:color w:val="000000"/>
          <w:sz w:val="10"/>
          <w:szCs w:val="10"/>
        </w:rPr>
        <w:t xml:space="preserve">th </w:t>
      </w:r>
      <w:r>
        <w:rPr>
          <w:rFonts w:ascii="TimesNewRomanPSMT" w:hAnsi="TimesNewRomanPSMT" w:cs="TimesNewRomanPSMT"/>
          <w:color w:val="000000"/>
          <w:sz w:val="16"/>
          <w:szCs w:val="16"/>
        </w:rPr>
        <w:t xml:space="preserve">Judicial Circuit, Florida, May 20, 2009,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FF"/>
          <w:sz w:val="16"/>
          <w:szCs w:val="16"/>
        </w:rPr>
      </w:pPr>
      <w:r>
        <w:rPr>
          <w:rFonts w:ascii="TimesNewRomanPSMT" w:hAnsi="TimesNewRomanPSMT" w:cs="TimesNewRomanPSMT"/>
          <w:color w:val="0000FF"/>
          <w:sz w:val="16"/>
          <w:szCs w:val="16"/>
        </w:rPr>
        <w:t>http://mattweidnerlaw.com/blog/wpcontent/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uploads/2010/03/depositionsammons.pdf</w:t>
      </w:r>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76 </w:t>
      </w:r>
      <w:r>
        <w:rPr>
          <w:rFonts w:ascii="TimesNewRomanPSMT" w:hAnsi="TimesNewRomanPSMT" w:cs="TimesNewRomanPSMT"/>
          <w:color w:val="0000FF"/>
          <w:sz w:val="16"/>
          <w:szCs w:val="16"/>
        </w:rPr>
        <w:t>http://www.nassauclerk.com/clerk/publicrecords/oncoreweb/showdetails.aspx?id=809395&amp;rn=0&amp;pi=0&amp;ref=search</w:t>
      </w:r>
      <w:r>
        <w:rPr>
          <w:rFonts w:ascii="TimesNewRomanPSMT" w:hAnsi="TimesNewRomanPSMT" w:cs="TimesNewRomanPSMT"/>
          <w:color w:val="000000"/>
          <w:sz w:val="16"/>
          <w:szCs w:val="16"/>
        </w:rPr>
        <w:t>.</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do so would require, at the very least, an extensive sampling of actual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xml:space="preserve"> filings and their examination by appropriately trained personnel. I am unaware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federal</w:t>
      </w:r>
      <w:proofErr w:type="gramEnd"/>
      <w:r>
        <w:rPr>
          <w:rFonts w:ascii="TimesNewRomanPSMT" w:hAnsi="TimesNewRomanPSMT" w:cs="TimesNewRomanPSMT"/>
          <w:color w:val="000000"/>
          <w:sz w:val="24"/>
          <w:szCs w:val="24"/>
        </w:rPr>
        <w:t xml:space="preserve"> bank regulators undertaking an examination of actual foreclosure filings, much less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having</w:t>
      </w:r>
      <w:proofErr w:type="gramEnd"/>
      <w:r>
        <w:rPr>
          <w:rFonts w:ascii="TimesNewRomanPSMT" w:hAnsi="TimesNewRomanPSMT" w:cs="TimesNewRomanPSMT"/>
          <w:color w:val="000000"/>
          <w:sz w:val="24"/>
          <w:szCs w:val="24"/>
        </w:rPr>
        <w:t xml:space="preserve"> a sufficient cadre of appropriately trained personnel. Bank examiners lack the experience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w:t>
      </w:r>
      <w:proofErr w:type="gramEnd"/>
      <w:r>
        <w:rPr>
          <w:rFonts w:ascii="TimesNewRomanPSMT" w:hAnsi="TimesNewRomanPSMT" w:cs="TimesNewRomanPSMT"/>
          <w:color w:val="000000"/>
          <w:sz w:val="24"/>
          <w:szCs w:val="24"/>
        </w:rPr>
        <w:t xml:space="preserve"> training to evaluate legal documents like foreclosure filings. Therefore, any statement put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forth</w:t>
      </w:r>
      <w:proofErr w:type="gramEnd"/>
      <w:r>
        <w:rPr>
          <w:rFonts w:ascii="TimesNewRomanPSMT" w:hAnsi="TimesNewRomanPSMT" w:cs="TimesNewRomanPSMT"/>
          <w:color w:val="000000"/>
          <w:sz w:val="24"/>
          <w:szCs w:val="24"/>
        </w:rPr>
        <w:t xml:space="preserve"> by federal regulators on the scope of procedural defects is at best a guess and at worse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parroting</w:t>
      </w:r>
      <w:proofErr w:type="gramEnd"/>
      <w:r>
        <w:rPr>
          <w:rFonts w:ascii="TimesNewRomanPSMT" w:hAnsi="TimesNewRomanPSMT" w:cs="TimesNewRomanPSMT"/>
          <w:color w:val="000000"/>
          <w:sz w:val="24"/>
          <w:szCs w:val="24"/>
        </w:rPr>
        <w:t xml:space="preserve"> of the “nothing to see here folks” line that has come from mortgage servicers.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would urge the Committee to inquire with federal regulators as to exactly what steps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they</w:t>
      </w:r>
      <w:proofErr w:type="gramEnd"/>
      <w:r>
        <w:rPr>
          <w:rFonts w:ascii="TimesNewRomanPSMT" w:hAnsi="TimesNewRomanPSMT" w:cs="TimesNewRomanPSMT"/>
          <w:color w:val="000000"/>
          <w:sz w:val="24"/>
          <w:szCs w:val="24"/>
        </w:rPr>
        <w:t xml:space="preserve"> are taking to examine foreclosure irregularities and how they can be sure that those steps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will</w:t>
      </w:r>
      <w:proofErr w:type="gramEnd"/>
      <w:r>
        <w:rPr>
          <w:rFonts w:ascii="TimesNewRomanPSMT" w:hAnsi="TimesNewRomanPSMT" w:cs="TimesNewRomanPSMT"/>
          <w:color w:val="000000"/>
          <w:sz w:val="24"/>
          <w:szCs w:val="24"/>
        </w:rPr>
        <w:t xml:space="preserve"> uncover the extent of the problem. Similarly, I would urge the Committee to ask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servicer</w:t>
      </w:r>
      <w:proofErr w:type="gramEnd"/>
      <w:r>
        <w:rPr>
          <w:rFonts w:ascii="TimesNewRomanPSMT" w:hAnsi="TimesNewRomanPSMT" w:cs="TimesNewRomanPSMT"/>
          <w:color w:val="000000"/>
          <w:sz w:val="24"/>
          <w:szCs w:val="24"/>
        </w:rPr>
        <w:t xml:space="preserve"> witnesses what specific irregularities they examined during their self-imposed moratoria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by what process. It defies credulity that a thorough investigation of all the potential problems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foreclosure paperwork could be completed in a month or two, much less by servicers that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taken</w:t>
      </w:r>
      <w:proofErr w:type="gramEnd"/>
      <w:r>
        <w:rPr>
          <w:rFonts w:ascii="TimesNewRomanPSMT" w:hAnsi="TimesNewRomanPSMT" w:cs="TimesNewRomanPSMT"/>
          <w:color w:val="000000"/>
          <w:sz w:val="24"/>
          <w:szCs w:val="24"/>
        </w:rPr>
        <w:t xml:space="preserve"> so long to do a small number of loan modifications.</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III. C</w:t>
      </w:r>
      <w:r>
        <w:rPr>
          <w:rFonts w:ascii="TimesNewRomanPS-BoldMT" w:hAnsi="TimesNewRomanPS-BoldMT" w:cs="TimesNewRomanPS-BoldMT"/>
          <w:b/>
          <w:bCs/>
          <w:color w:val="000000"/>
          <w:sz w:val="19"/>
          <w:szCs w:val="19"/>
        </w:rPr>
        <w:t xml:space="preserve">HAIN OF </w:t>
      </w:r>
      <w:r>
        <w:rPr>
          <w:rFonts w:ascii="TimesNewRomanPS-BoldMT" w:hAnsi="TimesNewRomanPS-BoldMT" w:cs="TimesNewRomanPS-BoldMT"/>
          <w:b/>
          <w:bCs/>
          <w:color w:val="000000"/>
          <w:sz w:val="24"/>
          <w:szCs w:val="24"/>
        </w:rPr>
        <w:t>T</w:t>
      </w:r>
      <w:r>
        <w:rPr>
          <w:rFonts w:ascii="TimesNewRomanPS-BoldMT" w:hAnsi="TimesNewRomanPS-BoldMT" w:cs="TimesNewRomanPS-BoldMT"/>
          <w:b/>
          <w:bCs/>
          <w:color w:val="000000"/>
          <w:sz w:val="19"/>
          <w:szCs w:val="19"/>
        </w:rPr>
        <w:t xml:space="preserve">ITLE </w:t>
      </w:r>
      <w:r>
        <w:rPr>
          <w:rFonts w:ascii="TimesNewRomanPS-BoldMT" w:hAnsi="TimesNewRomanPS-BoldMT" w:cs="TimesNewRomanPS-BoldMT"/>
          <w:b/>
          <w:bCs/>
          <w:color w:val="000000"/>
          <w:sz w:val="24"/>
          <w:szCs w:val="24"/>
        </w:rPr>
        <w:t>P</w:t>
      </w:r>
      <w:r>
        <w:rPr>
          <w:rFonts w:ascii="TimesNewRomanPS-BoldMT" w:hAnsi="TimesNewRomanPS-BoldMT" w:cs="TimesNewRomanPS-BoldMT"/>
          <w:b/>
          <w:bCs/>
          <w:color w:val="000000"/>
          <w:sz w:val="19"/>
          <w:szCs w:val="19"/>
        </w:rPr>
        <w:t>ROBLEMS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second problem and potentially more serious problem relating to standing to foreclose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is</w:t>
      </w:r>
      <w:proofErr w:type="gramEnd"/>
      <w:r>
        <w:rPr>
          <w:rFonts w:ascii="TimesNewRomanPSMT" w:hAnsi="TimesNewRomanPSMT" w:cs="TimesNewRomanPSMT"/>
          <w:color w:val="000000"/>
          <w:sz w:val="24"/>
          <w:szCs w:val="24"/>
        </w:rPr>
        <w:t xml:space="preserve"> the issue of chain of title in mortgage securitizations.</w:t>
      </w:r>
      <w:r>
        <w:rPr>
          <w:rFonts w:ascii="TimesNewRomanPSMT" w:hAnsi="TimesNewRomanPSMT" w:cs="TimesNewRomanPSMT"/>
          <w:color w:val="000000"/>
          <w:sz w:val="16"/>
          <w:szCs w:val="16"/>
        </w:rPr>
        <w:t xml:space="preserve">77 </w:t>
      </w:r>
      <w:r>
        <w:rPr>
          <w:rFonts w:ascii="TimesNewRomanPSMT" w:hAnsi="TimesNewRomanPSMT" w:cs="TimesNewRomanPSMT"/>
          <w:color w:val="000000"/>
          <w:sz w:val="24"/>
          <w:szCs w:val="24"/>
        </w:rPr>
        <w:t>As explained above,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involves</w:t>
      </w:r>
      <w:proofErr w:type="gramEnd"/>
      <w:r>
        <w:rPr>
          <w:rFonts w:ascii="TimesNewRomanPSMT" w:hAnsi="TimesNewRomanPSMT" w:cs="TimesNewRomanPSMT"/>
          <w:color w:val="000000"/>
          <w:sz w:val="24"/>
          <w:szCs w:val="24"/>
        </w:rPr>
        <w:t xml:space="preserve"> a series of transfers of both the note and the mortgage from originator to sponsor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depositor</w:t>
      </w:r>
      <w:proofErr w:type="gramEnd"/>
      <w:r>
        <w:rPr>
          <w:rFonts w:ascii="TimesNewRomanPSMT" w:hAnsi="TimesNewRomanPSMT" w:cs="TimesNewRomanPSMT"/>
          <w:color w:val="000000"/>
          <w:sz w:val="24"/>
          <w:szCs w:val="24"/>
        </w:rPr>
        <w:t xml:space="preserve"> to trust. This particular chain of transfers is necessary to ensure that the loans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bankruptcy</w:t>
      </w:r>
      <w:proofErr w:type="gramEnd"/>
      <w:r>
        <w:rPr>
          <w:rFonts w:ascii="TimesNewRomanPSMT" w:hAnsi="TimesNewRomanPSMT" w:cs="TimesNewRomanPSMT"/>
          <w:color w:val="000000"/>
          <w:sz w:val="24"/>
          <w:szCs w:val="24"/>
        </w:rPr>
        <w:t xml:space="preserve"> remote” once they have been placed in the trust, meaning that if any of the upstream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transferors</w:t>
      </w:r>
      <w:proofErr w:type="gramEnd"/>
      <w:r>
        <w:rPr>
          <w:rFonts w:ascii="TimesNewRomanPSMT" w:hAnsi="TimesNewRomanPSMT" w:cs="TimesNewRomanPSMT"/>
          <w:color w:val="000000"/>
          <w:sz w:val="24"/>
          <w:szCs w:val="24"/>
        </w:rPr>
        <w:t xml:space="preserve"> were to file for bankruptcy, the bankruptcy estate could not lay claim to the loans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trust by arguing that the transaction was not a true sale, but actually a secured loan.</w:t>
      </w:r>
      <w:r>
        <w:rPr>
          <w:rFonts w:ascii="TimesNewRomanPSMT" w:hAnsi="TimesNewRomanPSMT" w:cs="TimesNewRomanPSMT"/>
          <w:color w:val="000000"/>
          <w:sz w:val="16"/>
          <w:szCs w:val="16"/>
        </w:rPr>
        <w:t>78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Bankruptcy remoteness is an essential component of private-label mortgage securitization deals,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w:t>
      </w:r>
      <w:proofErr w:type="gramEnd"/>
      <w:r>
        <w:rPr>
          <w:rFonts w:ascii="TimesNewRomanPSMT" w:hAnsi="TimesNewRomanPSMT" w:cs="TimesNewRomanPSMT"/>
          <w:color w:val="000000"/>
          <w:sz w:val="24"/>
          <w:szCs w:val="24"/>
        </w:rPr>
        <w:t xml:space="preserve"> investors want to assume the credit risk solely of the mortgages, not of the mortgages’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originators</w:t>
      </w:r>
      <w:proofErr w:type="gramEnd"/>
      <w:r>
        <w:rPr>
          <w:rFonts w:ascii="TimesNewRomanPSMT" w:hAnsi="TimesNewRomanPSMT" w:cs="TimesNewRomanPSMT"/>
          <w:color w:val="000000"/>
          <w:sz w:val="24"/>
          <w:szCs w:val="24"/>
        </w:rPr>
        <w:t xml:space="preserve"> or securitization sponsors. Absent bankruptcy remoteness, the economics of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do not work in most cases.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Recently, arguments have been raised in foreclosure litigation about whether the notes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mortgages were in fact properly transferred to the securitization trusts. This is a critical issue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because</w:t>
      </w:r>
      <w:proofErr w:type="gramEnd"/>
      <w:r>
        <w:rPr>
          <w:rFonts w:ascii="TimesNewRomanPSMT" w:hAnsi="TimesNewRomanPSMT" w:cs="TimesNewRomanPSMT"/>
          <w:color w:val="000000"/>
          <w:sz w:val="24"/>
          <w:szCs w:val="24"/>
        </w:rPr>
        <w:t xml:space="preserve"> the trust has standing to foreclose if, and only if it is the mortgagee. If the notes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were not transferred to the trust, then the trust lacks standing to foreclose. There are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several</w:t>
      </w:r>
      <w:proofErr w:type="gramEnd"/>
      <w:r>
        <w:rPr>
          <w:rFonts w:ascii="TimesNewRomanPSMT" w:hAnsi="TimesNewRomanPSMT" w:cs="TimesNewRomanPSMT"/>
          <w:color w:val="000000"/>
          <w:sz w:val="24"/>
          <w:szCs w:val="24"/>
        </w:rPr>
        <w:t xml:space="preserve"> different theories about the defects in the transfer process; I do not attempt to do justice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any of them in this testimony.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77 </w:t>
      </w:r>
      <w:r>
        <w:rPr>
          <w:rFonts w:ascii="TimesNewRomanPSMT" w:hAnsi="TimesNewRomanPSMT" w:cs="TimesNewRomanPSMT"/>
          <w:color w:val="000000"/>
          <w:sz w:val="16"/>
          <w:szCs w:val="16"/>
        </w:rPr>
        <w:t>Chain of title problems appear to be primarily a problem for private-label securitization, not for agency securitization because even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if</w:t>
      </w:r>
      <w:proofErr w:type="gramEnd"/>
      <w:r>
        <w:rPr>
          <w:rFonts w:ascii="TimesNewRomanPSMT" w:hAnsi="TimesNewRomanPSMT" w:cs="TimesNewRomanPSMT"/>
          <w:color w:val="000000"/>
          <w:sz w:val="16"/>
          <w:szCs w:val="16"/>
        </w:rPr>
        <w:t xml:space="preserve"> title were not properly transferred for Agency securities, it would have little consequence. Investors would not have incurred a loss as the result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of</w:t>
      </w:r>
      <w:proofErr w:type="gramEnd"/>
      <w:r>
        <w:rPr>
          <w:rFonts w:ascii="TimesNewRomanPSMT" w:hAnsi="TimesNewRomanPSMT" w:cs="TimesNewRomanPSMT"/>
          <w:color w:val="000000"/>
          <w:sz w:val="16"/>
          <w:szCs w:val="16"/>
        </w:rPr>
        <w:t xml:space="preserve"> an ineffective transfer, as their MBS are guaranteed by the GSEs or </w:t>
      </w:r>
      <w:proofErr w:type="spellStart"/>
      <w:r>
        <w:rPr>
          <w:rFonts w:ascii="TimesNewRomanPSMT" w:hAnsi="TimesNewRomanPSMT" w:cs="TimesNewRomanPSMT"/>
          <w:color w:val="000000"/>
          <w:sz w:val="16"/>
          <w:szCs w:val="16"/>
        </w:rPr>
        <w:t>Ginnie</w:t>
      </w:r>
      <w:proofErr w:type="spellEnd"/>
      <w:r>
        <w:rPr>
          <w:rFonts w:ascii="TimesNewRomanPSMT" w:hAnsi="TimesNewRomanPSMT" w:cs="TimesNewRomanPSMT"/>
          <w:color w:val="000000"/>
          <w:sz w:val="16"/>
          <w:szCs w:val="16"/>
        </w:rPr>
        <w:t xml:space="preserve"> Mae, and when a loan in an Agency pool defaults, it is removed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from</w:t>
      </w:r>
      <w:proofErr w:type="gramEnd"/>
      <w:r>
        <w:rPr>
          <w:rFonts w:ascii="TimesNewRomanPSMT" w:hAnsi="TimesNewRomanPSMT" w:cs="TimesNewRomanPSMT"/>
          <w:color w:val="000000"/>
          <w:sz w:val="16"/>
          <w:szCs w:val="16"/>
        </w:rPr>
        <w:t xml:space="preserve"> the pool and the owned by the GSE or </w:t>
      </w:r>
      <w:proofErr w:type="spellStart"/>
      <w:r>
        <w:rPr>
          <w:rFonts w:ascii="TimesNewRomanPSMT" w:hAnsi="TimesNewRomanPSMT" w:cs="TimesNewRomanPSMT"/>
          <w:color w:val="000000"/>
          <w:sz w:val="16"/>
          <w:szCs w:val="16"/>
        </w:rPr>
        <w:t>Ginnie</w:t>
      </w:r>
      <w:proofErr w:type="spellEnd"/>
      <w:r>
        <w:rPr>
          <w:rFonts w:ascii="TimesNewRomanPSMT" w:hAnsi="TimesNewRomanPSMT" w:cs="TimesNewRomanPSMT"/>
          <w:color w:val="000000"/>
          <w:sz w:val="16"/>
          <w:szCs w:val="16"/>
        </w:rPr>
        <w:t xml:space="preserve"> Mae, which is then has standing to foreclose.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78 </w:t>
      </w:r>
      <w:r>
        <w:rPr>
          <w:rFonts w:ascii="TimesNewRomanPSMT" w:hAnsi="TimesNewRomanPSMT" w:cs="TimesNewRomanPSMT"/>
          <w:color w:val="000000"/>
          <w:sz w:val="16"/>
          <w:szCs w:val="16"/>
        </w:rPr>
        <w:t>Bankruptcy remote has a second meaning, namely that the trust cannot or will not file of bankruptcy. This testimony uses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bankruptcy</w:t>
      </w:r>
      <w:proofErr w:type="gramEnd"/>
      <w:r>
        <w:rPr>
          <w:rFonts w:ascii="TimesNewRomanPSMT" w:hAnsi="TimesNewRomanPSMT" w:cs="TimesNewRomanPSMT"/>
          <w:color w:val="000000"/>
          <w:sz w:val="16"/>
          <w:szCs w:val="16"/>
        </w:rPr>
        <w:t xml:space="preserve"> remote solely in the sense of whether the trust’s assets could be clawed back into a bankruptcy estate via an equity of redemption.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Uniform Commercial Code permits a debtor to redeem collateral at face value of the debt owed. If a pool of loans bore a now-above-market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interest</w:t>
      </w:r>
      <w:proofErr w:type="gramEnd"/>
      <w:r>
        <w:rPr>
          <w:rFonts w:ascii="TimesNewRomanPSMT" w:hAnsi="TimesNewRomanPSMT" w:cs="TimesNewRomanPSMT"/>
          <w:color w:val="000000"/>
          <w:sz w:val="16"/>
          <w:szCs w:val="16"/>
        </w:rPr>
        <w:t xml:space="preserve"> rate, the pool’s value could be above the face value of the debt owed, making redemption economically attractive.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It can be very difficult to distinguish true sales from secured loans. For example, a sale and repurchase agreement (a repo) is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economically</w:t>
      </w:r>
      <w:proofErr w:type="gramEnd"/>
      <w:r>
        <w:rPr>
          <w:rFonts w:ascii="TimesNewRomanPSMT" w:hAnsi="TimesNewRomanPSMT" w:cs="TimesNewRomanPSMT"/>
          <w:color w:val="000000"/>
          <w:sz w:val="16"/>
          <w:szCs w:val="16"/>
        </w:rPr>
        <w:t xml:space="preserve"> identical to a secured loan from the repo buyer to the repo seller, secured by the assets being sold.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the chain of title issue has arisen first in foreclosure defense cases, it also has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profound</w:t>
      </w:r>
      <w:proofErr w:type="gramEnd"/>
      <w:r>
        <w:rPr>
          <w:rFonts w:ascii="TimesNewRomanPSMT" w:hAnsi="TimesNewRomanPSMT" w:cs="TimesNewRomanPSMT"/>
          <w:color w:val="000000"/>
          <w:sz w:val="24"/>
          <w:szCs w:val="24"/>
        </w:rPr>
        <w:t xml:space="preserve"> implications for MBS investors. If the notes and mortgages were not properly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transferred</w:t>
      </w:r>
      <w:proofErr w:type="gramEnd"/>
      <w:r>
        <w:rPr>
          <w:rFonts w:ascii="TimesNewRomanPSMT" w:hAnsi="TimesNewRomanPSMT" w:cs="TimesNewRomanPSMT"/>
          <w:color w:val="000000"/>
          <w:sz w:val="24"/>
          <w:szCs w:val="24"/>
        </w:rPr>
        <w:t xml:space="preserve"> to the trusts, then the mortgage-backed securities that the investors’ purchased were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fact </w:t>
      </w:r>
      <w:r>
        <w:rPr>
          <w:rFonts w:ascii="TimesNewRomanPS-ItalicMT" w:hAnsi="TimesNewRomanPS-ItalicMT" w:cs="TimesNewRomanPS-ItalicMT"/>
          <w:i/>
          <w:iCs/>
          <w:color w:val="000000"/>
          <w:sz w:val="24"/>
          <w:szCs w:val="24"/>
        </w:rPr>
        <w:t>non-mortgage-backed securities</w:t>
      </w:r>
      <w:r>
        <w:rPr>
          <w:rFonts w:ascii="TimesNewRomanPSMT" w:hAnsi="TimesNewRomanPSMT" w:cs="TimesNewRomanPSMT"/>
          <w:color w:val="000000"/>
          <w:sz w:val="24"/>
          <w:szCs w:val="24"/>
        </w:rPr>
        <w:t>. In such a case, investors would have a claim for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rescission</w:t>
      </w:r>
      <w:proofErr w:type="gramEnd"/>
      <w:r>
        <w:rPr>
          <w:rFonts w:ascii="TimesNewRomanPSMT" w:hAnsi="TimesNewRomanPSMT" w:cs="TimesNewRomanPSMT"/>
          <w:color w:val="000000"/>
          <w:sz w:val="24"/>
          <w:szCs w:val="24"/>
        </w:rPr>
        <w:t xml:space="preserve"> of the MBS,</w:t>
      </w:r>
      <w:r>
        <w:rPr>
          <w:rFonts w:ascii="TimesNewRomanPSMT" w:hAnsi="TimesNewRomanPSMT" w:cs="TimesNewRomanPSMT"/>
          <w:color w:val="000000"/>
          <w:sz w:val="16"/>
          <w:szCs w:val="16"/>
        </w:rPr>
        <w:t xml:space="preserve">79 </w:t>
      </w:r>
      <w:r>
        <w:rPr>
          <w:rFonts w:ascii="TimesNewRomanPSMT" w:hAnsi="TimesNewRomanPSMT" w:cs="TimesNewRomanPSMT"/>
          <w:color w:val="000000"/>
          <w:sz w:val="24"/>
          <w:szCs w:val="24"/>
        </w:rPr>
        <w:t>meaning that the securitization would be unwound, with investors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receiving</w:t>
      </w:r>
      <w:proofErr w:type="gramEnd"/>
      <w:r>
        <w:rPr>
          <w:rFonts w:ascii="TimesNewRomanPSMT" w:hAnsi="TimesNewRomanPSMT" w:cs="TimesNewRomanPSMT"/>
          <w:color w:val="000000"/>
          <w:sz w:val="24"/>
          <w:szCs w:val="24"/>
        </w:rPr>
        <w:t xml:space="preserve"> back their original payments at par (possibly with interest at the judgment rate).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Rescission would mean that the securitization sponsor would have the notes and mortgages on its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books</w:t>
      </w:r>
      <w:proofErr w:type="gramEnd"/>
      <w:r>
        <w:rPr>
          <w:rFonts w:ascii="TimesNewRomanPSMT" w:hAnsi="TimesNewRomanPSMT" w:cs="TimesNewRomanPSMT"/>
          <w:color w:val="000000"/>
          <w:sz w:val="24"/>
          <w:szCs w:val="24"/>
        </w:rPr>
        <w:t>, meaning that the losses on the loans would be the securitization sponsor’s, not the MBS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investors</w:t>
      </w:r>
      <w:proofErr w:type="gramEnd"/>
      <w:r>
        <w:rPr>
          <w:rFonts w:ascii="TimesNewRomanPSMT" w:hAnsi="TimesNewRomanPSMT" w:cs="TimesNewRomanPSMT"/>
          <w:color w:val="000000"/>
          <w:sz w:val="24"/>
          <w:szCs w:val="24"/>
        </w:rPr>
        <w:t>, and that the securitization sponsor would have to have risk-weighted capital for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If this problem exists on a wide-scale, there is not the capital in the financial system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pay for the rescission claims; the rescission claims would be in the trillions of dollars, making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major banking institutions in the United States would be insolvent.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key questions for evaluating chain of title are what method of transferring notes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mortgages</w:t>
      </w:r>
      <w:proofErr w:type="gramEnd"/>
      <w:r>
        <w:rPr>
          <w:rFonts w:ascii="TimesNewRomanPSMT" w:hAnsi="TimesNewRomanPSMT" w:cs="TimesNewRomanPSMT"/>
          <w:color w:val="000000"/>
          <w:sz w:val="24"/>
          <w:szCs w:val="24"/>
        </w:rPr>
        <w:t xml:space="preserve"> is actually supposed to be used in securitization and whether that method is legally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sufficient</w:t>
      </w:r>
      <w:proofErr w:type="gramEnd"/>
      <w:r>
        <w:rPr>
          <w:rFonts w:ascii="TimesNewRomanPSMT" w:hAnsi="TimesNewRomanPSMT" w:cs="TimesNewRomanPSMT"/>
          <w:color w:val="000000"/>
          <w:sz w:val="24"/>
          <w:szCs w:val="24"/>
        </w:rPr>
        <w:t xml:space="preserve"> both as a generic matter and as applied in securitization deals. There is a surprising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lack</w:t>
      </w:r>
      <w:proofErr w:type="gramEnd"/>
      <w:r>
        <w:rPr>
          <w:rFonts w:ascii="TimesNewRomanPSMT" w:hAnsi="TimesNewRomanPSMT" w:cs="TimesNewRomanPSMT"/>
          <w:color w:val="000000"/>
          <w:sz w:val="24"/>
          <w:szCs w:val="24"/>
        </w:rPr>
        <w:t xml:space="preserve"> of consensus on both counts. Scholars and attorneys cannot agree either on what methods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work generically, much less determine which were used in securitization transactions.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means there is a great deal of legal uncertainty over these issues. Even among banks’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attorneys</w:t>
      </w:r>
      <w:proofErr w:type="gramEnd"/>
      <w:r>
        <w:rPr>
          <w:rFonts w:ascii="TimesNewRomanPSMT" w:hAnsi="TimesNewRomanPSMT" w:cs="TimesNewRomanPSMT"/>
          <w:color w:val="000000"/>
          <w:sz w:val="24"/>
          <w:szCs w:val="24"/>
        </w:rPr>
        <w:t>, different arguments appear in different litigation. For example, one possible method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w:t>
      </w:r>
      <w:proofErr w:type="gramEnd"/>
      <w:r>
        <w:rPr>
          <w:rFonts w:ascii="TimesNewRomanPSMT" w:hAnsi="TimesNewRomanPSMT" w:cs="TimesNewRomanPSMT"/>
          <w:color w:val="000000"/>
          <w:sz w:val="24"/>
          <w:szCs w:val="24"/>
        </w:rPr>
        <w:t>a sale under Article 9 of the Uniform Commercial Code—has never, to my knowledge,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been</w:t>
      </w:r>
      <w:proofErr w:type="gramEnd"/>
      <w:r>
        <w:rPr>
          <w:rFonts w:ascii="TimesNewRomanPSMT" w:hAnsi="TimesNewRomanPSMT" w:cs="TimesNewRomanPSMT"/>
          <w:color w:val="000000"/>
          <w:sz w:val="24"/>
          <w:szCs w:val="24"/>
        </w:rPr>
        <w:t xml:space="preserve"> made by banks’ attorneys in foreclosure litigation when chain of title has been questioned,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even</w:t>
      </w:r>
      <w:proofErr w:type="gramEnd"/>
      <w:r>
        <w:rPr>
          <w:rFonts w:ascii="TimesNewRomanPSMT" w:hAnsi="TimesNewRomanPSMT" w:cs="TimesNewRomanPSMT"/>
          <w:color w:val="000000"/>
          <w:sz w:val="24"/>
          <w:szCs w:val="24"/>
        </w:rPr>
        <w:t xml:space="preserve"> though it is one of the two methods that a recent American Securitization Forum (ASF)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white</w:t>
      </w:r>
      <w:proofErr w:type="gramEnd"/>
      <w:r>
        <w:rPr>
          <w:rFonts w:ascii="TimesNewRomanPSMT" w:hAnsi="TimesNewRomanPSMT" w:cs="TimesNewRomanPSMT"/>
          <w:color w:val="000000"/>
          <w:sz w:val="24"/>
          <w:szCs w:val="24"/>
        </w:rPr>
        <w:t xml:space="preserve"> paper argues is proper.</w:t>
      </w:r>
      <w:r>
        <w:rPr>
          <w:rFonts w:ascii="TimesNewRomanPSMT" w:hAnsi="TimesNewRomanPSMT" w:cs="TimesNewRomanPSMT"/>
          <w:color w:val="000000"/>
          <w:sz w:val="16"/>
          <w:szCs w:val="16"/>
        </w:rPr>
        <w:t xml:space="preserve">80 </w:t>
      </w:r>
      <w:r>
        <w:rPr>
          <w:rFonts w:ascii="TimesNewRomanPSMT" w:hAnsi="TimesNewRomanPSMT" w:cs="TimesNewRomanPSMT"/>
          <w:color w:val="000000"/>
          <w:sz w:val="24"/>
          <w:szCs w:val="24"/>
        </w:rPr>
        <w:t>Even among the banks’ lawyers, then, there is lack of consensus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on</w:t>
      </w:r>
      <w:proofErr w:type="gramEnd"/>
      <w:r>
        <w:rPr>
          <w:rFonts w:ascii="TimesNewRomanPSMT" w:hAnsi="TimesNewRomanPSMT" w:cs="TimesNewRomanPSMT"/>
          <w:color w:val="000000"/>
          <w:sz w:val="24"/>
          <w:szCs w:val="24"/>
        </w:rPr>
        <w:t xml:space="preserve"> what law governs transfers.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section outlines the potential methods of transfer and some of the issues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arise regarding specific methods. It is critical to emphasize that the law is not settled on most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issues regarding securitization transfers; instead, these issues are just starting to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litigated</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A. T</w:t>
      </w:r>
      <w:r>
        <w:rPr>
          <w:rFonts w:ascii="TimesNewRomanPS-BoldItalicMT" w:hAnsi="TimesNewRomanPS-BoldItalicMT" w:cs="TimesNewRomanPS-BoldItalicMT"/>
          <w:b/>
          <w:bCs/>
          <w:i/>
          <w:iCs/>
          <w:color w:val="000000"/>
          <w:sz w:val="19"/>
          <w:szCs w:val="19"/>
        </w:rPr>
        <w:t xml:space="preserve">RANSFERS OF </w:t>
      </w:r>
      <w:r>
        <w:rPr>
          <w:rFonts w:ascii="TimesNewRomanPS-BoldItalicMT" w:hAnsi="TimesNewRomanPS-BoldItalicMT" w:cs="TimesNewRomanPS-BoldItalicMT"/>
          <w:b/>
          <w:bCs/>
          <w:i/>
          <w:iCs/>
          <w:color w:val="000000"/>
          <w:sz w:val="24"/>
          <w:szCs w:val="24"/>
        </w:rPr>
        <w:t>N</w:t>
      </w:r>
      <w:r>
        <w:rPr>
          <w:rFonts w:ascii="TimesNewRomanPS-BoldItalicMT" w:hAnsi="TimesNewRomanPS-BoldItalicMT" w:cs="TimesNewRomanPS-BoldItalicMT"/>
          <w:b/>
          <w:bCs/>
          <w:i/>
          <w:iCs/>
          <w:color w:val="000000"/>
          <w:sz w:val="19"/>
          <w:szCs w:val="19"/>
        </w:rPr>
        <w:t xml:space="preserve">OTES </w:t>
      </w:r>
      <w:r>
        <w:rPr>
          <w:rFonts w:ascii="TimesNewRomanPS-BoldItalicMT" w:hAnsi="TimesNewRomanPS-BoldItalicMT" w:cs="TimesNewRomanPS-BoldItalicMT"/>
          <w:b/>
          <w:bCs/>
          <w:i/>
          <w:iCs/>
          <w:color w:val="000000"/>
          <w:sz w:val="24"/>
          <w:szCs w:val="24"/>
        </w:rPr>
        <w:t>G</w:t>
      </w:r>
      <w:r>
        <w:rPr>
          <w:rFonts w:ascii="TimesNewRomanPS-BoldItalicMT" w:hAnsi="TimesNewRomanPS-BoldItalicMT" w:cs="TimesNewRomanPS-BoldItalicMT"/>
          <w:b/>
          <w:bCs/>
          <w:i/>
          <w:iCs/>
          <w:color w:val="000000"/>
          <w:sz w:val="19"/>
          <w:szCs w:val="19"/>
        </w:rPr>
        <w:t>ENERALLY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a generic matter, a note can be transferred in one of four methods: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note can be sold via a contract of sale, which would be governed by the common law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contracts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If the note is a negotiable instrument</w:t>
      </w:r>
      <w:proofErr w:type="gramStart"/>
      <w:r>
        <w:rPr>
          <w:rFonts w:ascii="TimesNewRomanPSMT" w:hAnsi="TimesNewRomanPSMT" w:cs="TimesNewRomanPSMT"/>
          <w:color w:val="000000"/>
          <w:sz w:val="24"/>
          <w:szCs w:val="24"/>
        </w:rPr>
        <w:t>,</w:t>
      </w:r>
      <w:r>
        <w:rPr>
          <w:rFonts w:ascii="TimesNewRomanPSMT" w:hAnsi="TimesNewRomanPSMT" w:cs="TimesNewRomanPSMT"/>
          <w:color w:val="000000"/>
          <w:sz w:val="16"/>
          <w:szCs w:val="16"/>
        </w:rPr>
        <w:t>81</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it could be negotiated, meaning that it would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transferred</w:t>
      </w:r>
      <w:proofErr w:type="gramEnd"/>
      <w:r>
        <w:rPr>
          <w:rFonts w:ascii="TimesNewRomanPSMT" w:hAnsi="TimesNewRomanPSMT" w:cs="TimesNewRomanPSMT"/>
          <w:color w:val="000000"/>
          <w:sz w:val="24"/>
          <w:szCs w:val="24"/>
        </w:rPr>
        <w:t xml:space="preserve"> via endorsement and delivery, with the process governed by Article 3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Uniform Commercial Code (UCC).</w:t>
      </w:r>
      <w:r>
        <w:rPr>
          <w:rFonts w:ascii="TimesNewRomanPSMT" w:hAnsi="TimesNewRomanPSMT" w:cs="TimesNewRomanPSMT"/>
          <w:color w:val="000000"/>
          <w:sz w:val="16"/>
          <w:szCs w:val="16"/>
        </w:rPr>
        <w:t xml:space="preserve">82 </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endorsement can either be a specific</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79 </w:t>
      </w:r>
      <w:r>
        <w:rPr>
          <w:rFonts w:ascii="TimesNewRomanPSMT" w:hAnsi="TimesNewRomanPSMT" w:cs="TimesNewRomanPSMT"/>
          <w:color w:val="000000"/>
          <w:sz w:val="16"/>
          <w:szCs w:val="16"/>
        </w:rPr>
        <w:t xml:space="preserve">This claim would not be a </w:t>
      </w:r>
      <w:proofErr w:type="spellStart"/>
      <w:r>
        <w:rPr>
          <w:rFonts w:ascii="TimesNewRomanPSMT" w:hAnsi="TimesNewRomanPSMT" w:cs="TimesNewRomanPSMT"/>
          <w:color w:val="000000"/>
          <w:sz w:val="16"/>
          <w:szCs w:val="16"/>
        </w:rPr>
        <w:t>putback</w:t>
      </w:r>
      <w:proofErr w:type="spellEnd"/>
      <w:r>
        <w:rPr>
          <w:rFonts w:ascii="TimesNewRomanPSMT" w:hAnsi="TimesNewRomanPSMT" w:cs="TimesNewRomanPSMT"/>
          <w:color w:val="000000"/>
          <w:sz w:val="16"/>
          <w:szCs w:val="16"/>
        </w:rPr>
        <w:t xml:space="preserve"> claim necessarily, but could be brought as a general contract claim. It could not be brought as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securities</w:t>
      </w:r>
      <w:proofErr w:type="gramEnd"/>
      <w:r>
        <w:rPr>
          <w:rFonts w:ascii="TimesNewRomanPSMT" w:hAnsi="TimesNewRomanPSMT" w:cs="TimesNewRomanPSMT"/>
          <w:color w:val="000000"/>
          <w:sz w:val="16"/>
          <w:szCs w:val="16"/>
        </w:rPr>
        <w:t xml:space="preserve"> law claim under section 11 of the Securities Act of 1933 because the statute of limitations for rescission has expired on all PLS.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80 </w:t>
      </w:r>
      <w:r>
        <w:rPr>
          <w:rFonts w:ascii="TimesNewRomanPSMT" w:hAnsi="TimesNewRomanPSMT" w:cs="TimesNewRomanPSMT"/>
          <w:color w:val="000000"/>
          <w:sz w:val="16"/>
          <w:szCs w:val="16"/>
        </w:rPr>
        <w:t xml:space="preserve">American Securitization </w:t>
      </w:r>
      <w:proofErr w:type="gramStart"/>
      <w:r>
        <w:rPr>
          <w:rFonts w:ascii="TimesNewRomanPSMT" w:hAnsi="TimesNewRomanPSMT" w:cs="TimesNewRomanPSMT"/>
          <w:color w:val="000000"/>
          <w:sz w:val="16"/>
          <w:szCs w:val="16"/>
        </w:rPr>
        <w:t>Forum</w:t>
      </w:r>
      <w:proofErr w:type="gramEnd"/>
      <w:r>
        <w:rPr>
          <w:rFonts w:ascii="TimesNewRomanPSMT" w:hAnsi="TimesNewRomanPSMT" w:cs="TimesNewRomanPSMT"/>
          <w:color w:val="000000"/>
          <w:sz w:val="16"/>
          <w:szCs w:val="16"/>
        </w:rPr>
        <w:t xml:space="preserve">, </w:t>
      </w:r>
      <w:r>
        <w:rPr>
          <w:rFonts w:ascii="TimesNewRomanPS-ItalicMT" w:hAnsi="TimesNewRomanPS-ItalicMT" w:cs="TimesNewRomanPS-ItalicMT"/>
          <w:i/>
          <w:iCs/>
          <w:color w:val="000000"/>
          <w:sz w:val="16"/>
          <w:szCs w:val="16"/>
        </w:rPr>
        <w:t>Transfer and Assignment of Residential Mortgage Loans in the Secondary Mortgage Market</w:t>
      </w:r>
      <w:r>
        <w:rPr>
          <w:rFonts w:ascii="TimesNewRomanPSMT" w:hAnsi="TimesNewRomanPSMT" w:cs="TimesNewRomanPSMT"/>
          <w:color w:val="000000"/>
          <w:sz w:val="16"/>
          <w:szCs w:val="16"/>
        </w:rPr>
        <w:t>, ASF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 xml:space="preserve">White Paper Series, Nov. 16, 2010, </w:t>
      </w:r>
      <w:r>
        <w:rPr>
          <w:rFonts w:ascii="TimesNewRomanPS-ItalicMT" w:hAnsi="TimesNewRomanPS-ItalicMT" w:cs="TimesNewRomanPS-ItalicMT"/>
          <w:i/>
          <w:iCs/>
          <w:color w:val="000000"/>
          <w:sz w:val="16"/>
          <w:szCs w:val="16"/>
        </w:rPr>
        <w:t xml:space="preserve">at </w:t>
      </w:r>
      <w:r>
        <w:rPr>
          <w:rFonts w:ascii="TimesNewRomanPSMT" w:hAnsi="TimesNewRomanPSMT" w:cs="TimesNewRomanPSMT"/>
          <w:color w:val="0000FF"/>
          <w:sz w:val="16"/>
          <w:szCs w:val="16"/>
        </w:rPr>
        <w:t>http://www.americansecuritization.com/uploadedFiles/ASF_White_Paper_11_16_10.pdf</w:t>
      </w:r>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 xml:space="preserve"> The ASF white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paper</w:t>
      </w:r>
      <w:proofErr w:type="gramEnd"/>
      <w:r>
        <w:rPr>
          <w:rFonts w:ascii="TimesNewRomanPSMT" w:hAnsi="TimesNewRomanPSMT" w:cs="TimesNewRomanPSMT"/>
          <w:color w:val="000000"/>
          <w:sz w:val="16"/>
          <w:szCs w:val="16"/>
        </w:rPr>
        <w:t xml:space="preserve"> notes that it has been reviewed and approved by 13 major (but unnamed) law firms. The ASF white paper does not report whether any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these</w:t>
      </w:r>
      <w:proofErr w:type="gramEnd"/>
      <w:r>
        <w:rPr>
          <w:rFonts w:ascii="TimesNewRomanPSMT" w:hAnsi="TimesNewRomanPSMT" w:cs="TimesNewRomanPSMT"/>
          <w:color w:val="000000"/>
          <w:sz w:val="16"/>
          <w:szCs w:val="16"/>
        </w:rPr>
        <w:t xml:space="preserve"> firms have outstanding opinion letter liability on securitization transactions.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81 </w:t>
      </w:r>
      <w:r>
        <w:rPr>
          <w:rFonts w:ascii="TimesNewRomanPSMT" w:hAnsi="TimesNewRomanPSMT" w:cs="TimesNewRomanPSMT"/>
          <w:color w:val="000000"/>
          <w:sz w:val="16"/>
          <w:szCs w:val="16"/>
        </w:rPr>
        <w:t>It is not clear whether mortgage notes are necessarily negotiable instruments.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82 </w:t>
      </w:r>
      <w:r>
        <w:rPr>
          <w:rFonts w:ascii="TimesNewRomanPSMT" w:hAnsi="TimesNewRomanPSMT" w:cs="TimesNewRomanPSMT"/>
          <w:color w:val="000000"/>
          <w:sz w:val="16"/>
          <w:szCs w:val="16"/>
        </w:rPr>
        <w:t>The note endorsement process works just like endorsements on checks and is governed by the same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endorsement</w:t>
      </w:r>
      <w:proofErr w:type="gramEnd"/>
      <w:r>
        <w:rPr>
          <w:rFonts w:ascii="TimesNewRomanPSMT" w:hAnsi="TimesNewRomanPSMT" w:cs="TimesNewRomanPSMT"/>
          <w:color w:val="000000"/>
          <w:sz w:val="24"/>
          <w:szCs w:val="24"/>
        </w:rPr>
        <w:t xml:space="preserve"> to a named endorsee or an endorsement in blank that converts the note into bearer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paper</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note could be converted into an electronic note and transferred according to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24"/>
          <w:szCs w:val="24"/>
        </w:rPr>
        <w:t>provisions</w:t>
      </w:r>
      <w:proofErr w:type="gramEnd"/>
      <w:r>
        <w:rPr>
          <w:rFonts w:ascii="TimesNewRomanPSMT" w:hAnsi="TimesNewRomanPSMT" w:cs="TimesNewRomanPSMT"/>
          <w:color w:val="000000"/>
          <w:sz w:val="24"/>
          <w:szCs w:val="24"/>
        </w:rPr>
        <w:t xml:space="preserve"> of the federal E-SIGN Act.</w:t>
      </w:r>
      <w:r>
        <w:rPr>
          <w:rFonts w:ascii="TimesNewRomanPSMT" w:hAnsi="TimesNewRomanPSMT" w:cs="TimesNewRomanPSMT"/>
          <w:color w:val="000000"/>
          <w:sz w:val="16"/>
          <w:szCs w:val="16"/>
        </w:rPr>
        <w:t>83</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note could be sold pursuant to UCC Article 9, if it was sold after 2001.</w:t>
      </w:r>
      <w:r>
        <w:rPr>
          <w:rFonts w:ascii="TimesNewRomanPSMT" w:hAnsi="TimesNewRomanPSMT" w:cs="TimesNewRomanPSMT"/>
          <w:color w:val="000000"/>
          <w:sz w:val="16"/>
          <w:szCs w:val="16"/>
        </w:rPr>
        <w:t xml:space="preserve">84 </w:t>
      </w:r>
      <w:r>
        <w:rPr>
          <w:rFonts w:ascii="TimesNewRomanPSMT" w:hAnsi="TimesNewRomanPSMT" w:cs="TimesNewRomanPSMT"/>
          <w:color w:val="000000"/>
          <w:sz w:val="24"/>
          <w:szCs w:val="24"/>
        </w:rPr>
        <w:t>In 49 states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(South Carolina being the exception), Article 9 provides a method for selling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promissory</w:t>
      </w:r>
      <w:proofErr w:type="gramEnd"/>
      <w:r>
        <w:rPr>
          <w:rFonts w:ascii="TimesNewRomanPSMT" w:hAnsi="TimesNewRomanPSMT" w:cs="TimesNewRomanPSMT"/>
          <w:color w:val="000000"/>
          <w:sz w:val="24"/>
          <w:szCs w:val="24"/>
        </w:rPr>
        <w:t xml:space="preserve"> note, which requires that there be an authenticated (signed) agreement, value given,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that the seller have rights in the property being transferred.</w:t>
      </w:r>
      <w:r>
        <w:rPr>
          <w:rFonts w:ascii="TimesNewRomanPSMT" w:hAnsi="TimesNewRomanPSMT" w:cs="TimesNewRomanPSMT"/>
          <w:color w:val="000000"/>
          <w:sz w:val="16"/>
          <w:szCs w:val="16"/>
        </w:rPr>
        <w:t xml:space="preserve">85 </w:t>
      </w:r>
      <w:r>
        <w:rPr>
          <w:rFonts w:ascii="TimesNewRomanPSMT" w:hAnsi="TimesNewRomanPSMT" w:cs="TimesNewRomanPSMT"/>
          <w:color w:val="000000"/>
          <w:sz w:val="24"/>
          <w:szCs w:val="24"/>
        </w:rPr>
        <w:t>This process is very similar to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common</w:t>
      </w:r>
      <w:proofErr w:type="gramEnd"/>
      <w:r>
        <w:rPr>
          <w:rFonts w:ascii="TimesNewRomanPSMT" w:hAnsi="TimesNewRomanPSMT" w:cs="TimesNewRomanPSMT"/>
          <w:color w:val="000000"/>
          <w:sz w:val="24"/>
          <w:szCs w:val="24"/>
        </w:rPr>
        <w:t xml:space="preserve"> law sale.</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B. T</w:t>
      </w:r>
      <w:r>
        <w:rPr>
          <w:rFonts w:ascii="TimesNewRomanPS-BoldItalicMT" w:hAnsi="TimesNewRomanPS-BoldItalicMT" w:cs="TimesNewRomanPS-BoldItalicMT"/>
          <w:b/>
          <w:bCs/>
          <w:i/>
          <w:iCs/>
          <w:color w:val="000000"/>
          <w:sz w:val="19"/>
          <w:szCs w:val="19"/>
        </w:rPr>
        <w:t xml:space="preserve">RANSFERS OF </w:t>
      </w:r>
      <w:r>
        <w:rPr>
          <w:rFonts w:ascii="TimesNewRomanPS-BoldItalicMT" w:hAnsi="TimesNewRomanPS-BoldItalicMT" w:cs="TimesNewRomanPS-BoldItalicMT"/>
          <w:b/>
          <w:bCs/>
          <w:i/>
          <w:iCs/>
          <w:color w:val="000000"/>
          <w:sz w:val="24"/>
          <w:szCs w:val="24"/>
        </w:rPr>
        <w:t>M</w:t>
      </w:r>
      <w:r>
        <w:rPr>
          <w:rFonts w:ascii="TimesNewRomanPS-BoldItalicMT" w:hAnsi="TimesNewRomanPS-BoldItalicMT" w:cs="TimesNewRomanPS-BoldItalicMT"/>
          <w:b/>
          <w:bCs/>
          <w:i/>
          <w:iCs/>
          <w:color w:val="000000"/>
          <w:sz w:val="19"/>
          <w:szCs w:val="19"/>
        </w:rPr>
        <w:t xml:space="preserve">ORTGAGES </w:t>
      </w:r>
      <w:r>
        <w:rPr>
          <w:rFonts w:ascii="TimesNewRomanPS-BoldItalicMT" w:hAnsi="TimesNewRomanPS-BoldItalicMT" w:cs="TimesNewRomanPS-BoldItalicMT"/>
          <w:b/>
          <w:bCs/>
          <w:i/>
          <w:iCs/>
          <w:color w:val="000000"/>
          <w:sz w:val="24"/>
          <w:szCs w:val="24"/>
        </w:rPr>
        <w:t>G</w:t>
      </w:r>
      <w:r>
        <w:rPr>
          <w:rFonts w:ascii="TimesNewRomanPS-BoldItalicMT" w:hAnsi="TimesNewRomanPS-BoldItalicMT" w:cs="TimesNewRomanPS-BoldItalicMT"/>
          <w:b/>
          <w:bCs/>
          <w:i/>
          <w:iCs/>
          <w:color w:val="000000"/>
          <w:sz w:val="19"/>
          <w:szCs w:val="19"/>
        </w:rPr>
        <w:t>ENERALLY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is general agreement that as a generic method, any of these methods of transfer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work to effectuate a transfer of the note. No method is mandatory. Whether or not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chosen</w:t>
      </w:r>
      <w:proofErr w:type="gramEnd"/>
      <w:r>
        <w:rPr>
          <w:rFonts w:ascii="TimesNewRomanPSMT" w:hAnsi="TimesNewRomanPSMT" w:cs="TimesNewRomanPSMT"/>
          <w:color w:val="000000"/>
          <w:sz w:val="24"/>
          <w:szCs w:val="24"/>
        </w:rPr>
        <w:t xml:space="preserve"> process was observed in practice, is another matter, however.</w:t>
      </w:r>
      <w:r>
        <w:rPr>
          <w:rFonts w:ascii="TimesNewRomanPSMT" w:hAnsi="TimesNewRomanPSMT" w:cs="TimesNewRomanPSMT"/>
          <w:color w:val="000000"/>
          <w:sz w:val="16"/>
          <w:szCs w:val="16"/>
        </w:rPr>
        <w:t xml:space="preserve">86 </w:t>
      </w:r>
      <w:r>
        <w:rPr>
          <w:rFonts w:ascii="TimesNewRomanPSMT" w:hAnsi="TimesNewRomanPSMT" w:cs="TimesNewRomanPSMT"/>
          <w:color w:val="000000"/>
          <w:sz w:val="24"/>
          <w:szCs w:val="24"/>
        </w:rPr>
        <w:t>Concerns about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noncompliance</w:t>
      </w:r>
      <w:proofErr w:type="gramEnd"/>
      <w:r>
        <w:rPr>
          <w:rFonts w:ascii="TimesNewRomanPSMT" w:hAnsi="TimesNewRomanPSMT" w:cs="TimesNewRomanPSMT"/>
          <w:color w:val="000000"/>
          <w:sz w:val="24"/>
          <w:szCs w:val="24"/>
        </w:rPr>
        <w:t xml:space="preserve"> is discussed below.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are also several conceivable ways to transfer mortgages, but there are serious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doubts</w:t>
      </w:r>
      <w:proofErr w:type="gramEnd"/>
      <w:r>
        <w:rPr>
          <w:rFonts w:ascii="TimesNewRomanPSMT" w:hAnsi="TimesNewRomanPSMT" w:cs="TimesNewRomanPSMT"/>
          <w:color w:val="000000"/>
          <w:sz w:val="24"/>
          <w:szCs w:val="24"/>
        </w:rPr>
        <w:t xml:space="preserve"> about the validity of some of the methods: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mortgage could be assigned through the traditional common law process, which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require a document of assignment. There is general consensus that this </w:t>
      </w:r>
      <w:proofErr w:type="gramStart"/>
      <w:r>
        <w:rPr>
          <w:rFonts w:ascii="TimesNewRomanPSMT" w:hAnsi="TimesNewRomanPSMT" w:cs="TimesNewRomanPSMT"/>
          <w:color w:val="000000"/>
          <w:sz w:val="24"/>
          <w:szCs w:val="24"/>
        </w:rPr>
        <w:t>process</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mortgage could be negotiated. This method of transfer is of questionable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effectiveness</w:t>
      </w:r>
      <w:proofErr w:type="gramEnd"/>
      <w:r>
        <w:rPr>
          <w:rFonts w:ascii="TimesNewRomanPSMT" w:hAnsi="TimesNewRomanPSMT" w:cs="TimesNewRomanPSMT"/>
          <w:color w:val="000000"/>
          <w:sz w:val="24"/>
          <w:szCs w:val="24"/>
        </w:rPr>
        <w:t>. A mortgage is not a negotiable instrument, and concepts of negotiability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w:t>
      </w:r>
      <w:proofErr w:type="gramEnd"/>
      <w:r>
        <w:rPr>
          <w:rFonts w:ascii="TimesNewRomanPSMT" w:hAnsi="TimesNewRomanPSMT" w:cs="TimesNewRomanPSMT"/>
          <w:color w:val="000000"/>
          <w:sz w:val="24"/>
          <w:szCs w:val="24"/>
        </w:rPr>
        <w:t xml:space="preserve"> not fit well with mortgages. For example, if a mortgage were negotiated in blank,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should</w:t>
      </w:r>
      <w:proofErr w:type="gramEnd"/>
      <w:r>
        <w:rPr>
          <w:rFonts w:ascii="TimesNewRomanPSMT" w:hAnsi="TimesNewRomanPSMT" w:cs="TimesNewRomanPSMT"/>
          <w:color w:val="000000"/>
          <w:sz w:val="24"/>
          <w:szCs w:val="24"/>
        </w:rPr>
        <w:t xml:space="preserve"> become a “bearer mortgage,” but this concept is utterly foreign to the law,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least</w:t>
      </w:r>
      <w:proofErr w:type="gramEnd"/>
      <w:r>
        <w:rPr>
          <w:rFonts w:ascii="TimesNewRomanPSMT" w:hAnsi="TimesNewRomanPSMT" w:cs="TimesNewRomanPSMT"/>
          <w:color w:val="000000"/>
          <w:sz w:val="24"/>
          <w:szCs w:val="24"/>
        </w:rPr>
        <w:t xml:space="preserve"> as the thief of a bearer mortgage would have the ability to enforce the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absent</w:t>
      </w:r>
      <w:proofErr w:type="gramEnd"/>
      <w:r>
        <w:rPr>
          <w:rFonts w:ascii="TimesNewRomanPSMT" w:hAnsi="TimesNewRomanPSMT" w:cs="TimesNewRomanPSMT"/>
          <w:color w:val="000000"/>
          <w:sz w:val="24"/>
          <w:szCs w:val="24"/>
        </w:rPr>
        <w:t xml:space="preserve"> equitable considerations). Similarly, with a bearer mortgage, a homeowner could never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figure</w:t>
      </w:r>
      <w:proofErr w:type="gramEnd"/>
      <w:r>
        <w:rPr>
          <w:rFonts w:ascii="TimesNewRomanPSMT" w:hAnsi="TimesNewRomanPSMT" w:cs="TimesNewRomanPSMT"/>
          <w:color w:val="000000"/>
          <w:sz w:val="24"/>
          <w:szCs w:val="24"/>
        </w:rPr>
        <w:t xml:space="preserve"> out who would be required to grant a release of the mortgage upon payoff.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in many states (so-called title theory states), a mortgage is considered actual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ownership</w:t>
      </w:r>
      <w:proofErr w:type="gramEnd"/>
      <w:r>
        <w:rPr>
          <w:rFonts w:ascii="TimesNewRomanPSMT" w:hAnsi="TimesNewRomanPSMT" w:cs="TimesNewRomanPSMT"/>
          <w:color w:val="000000"/>
          <w:sz w:val="24"/>
          <w:szCs w:val="24"/>
        </w:rPr>
        <w:t xml:space="preserve"> of real property, and real property must have a definite owner (not least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taxation</w:t>
      </w:r>
      <w:proofErr w:type="gramEnd"/>
      <w:r>
        <w:rPr>
          <w:rFonts w:ascii="TimesNewRomanPSMT" w:hAnsi="TimesNewRomanPSMT" w:cs="TimesNewRomanPSMT"/>
          <w:color w:val="000000"/>
          <w:sz w:val="24"/>
          <w:szCs w:val="24"/>
        </w:rPr>
        <w:t xml:space="preserve"> purposes).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(3) The mortgage could “follow the note” per common law. While there is a good deal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case</w:t>
      </w:r>
      <w:proofErr w:type="gramEnd"/>
      <w:r>
        <w:rPr>
          <w:rFonts w:ascii="TimesNewRomanPSMT" w:hAnsi="TimesNewRomanPSMT" w:cs="TimesNewRomanPSMT"/>
          <w:color w:val="000000"/>
          <w:sz w:val="24"/>
          <w:szCs w:val="24"/>
        </w:rPr>
        <w:t xml:space="preserve"> law using this mellifluous phrase, common law is not wholly settled on the principle,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83 </w:t>
      </w:r>
      <w:r>
        <w:rPr>
          <w:rFonts w:ascii="TimesNewRomanPSMT" w:hAnsi="TimesNewRomanPSMT" w:cs="TimesNewRomanPSMT"/>
          <w:color w:val="000000"/>
          <w:sz w:val="16"/>
          <w:szCs w:val="16"/>
        </w:rPr>
        <w:t>15 U.S.C. § 7021.</w:t>
      </w:r>
      <w:proofErr w:type="gramEnd"/>
      <w:r>
        <w:rPr>
          <w:rFonts w:ascii="TimesNewRomanPSMT" w:hAnsi="TimesNewRomanPSMT" w:cs="TimesNewRomanPSMT"/>
          <w:color w:val="000000"/>
          <w:sz w:val="16"/>
          <w:szCs w:val="16"/>
        </w:rPr>
        <w:t xml:space="preserve"> E-SIGN imposes a number of requirements on electronic note transfers and also requires consent of the issuer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t>
      </w:r>
      <w:proofErr w:type="gramStart"/>
      <w:r>
        <w:rPr>
          <w:rFonts w:ascii="TimesNewRomanPSMT" w:hAnsi="TimesNewRomanPSMT" w:cs="TimesNewRomanPSMT"/>
          <w:color w:val="000000"/>
          <w:sz w:val="16"/>
          <w:szCs w:val="16"/>
        </w:rPr>
        <w:t>maker</w:t>
      </w:r>
      <w:proofErr w:type="gramEnd"/>
      <w:r>
        <w:rPr>
          <w:rFonts w:ascii="TimesNewRomanPSMT" w:hAnsi="TimesNewRomanPSMT" w:cs="TimesNewRomanPSMT"/>
          <w:color w:val="000000"/>
          <w:sz w:val="16"/>
          <w:szCs w:val="16"/>
        </w:rPr>
        <w:t>) of the note.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84 </w:t>
      </w:r>
      <w:r>
        <w:rPr>
          <w:rFonts w:ascii="TimesNewRomanPSMT" w:hAnsi="TimesNewRomanPSMT" w:cs="TimesNewRomanPSMT"/>
          <w:color w:val="000000"/>
          <w:sz w:val="16"/>
          <w:szCs w:val="16"/>
        </w:rPr>
        <w:t>The revisions of UCC Articles 1 and 9 went into effect nationally in 2001.</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85 </w:t>
      </w:r>
      <w:r>
        <w:rPr>
          <w:rFonts w:ascii="TimesNewRomanPSMT" w:hAnsi="TimesNewRomanPSMT" w:cs="TimesNewRomanPSMT"/>
          <w:color w:val="000000"/>
          <w:sz w:val="16"/>
          <w:szCs w:val="16"/>
        </w:rPr>
        <w:t>UCC 9-203. The language of Article 9 is abstruse, but UCC Revised Article 1 defines "security interest" to include the interest of a</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buyer</w:t>
      </w:r>
      <w:proofErr w:type="gramEnd"/>
      <w:r>
        <w:rPr>
          <w:rFonts w:ascii="TimesNewRomanPSMT" w:hAnsi="TimesNewRomanPSMT" w:cs="TimesNewRomanPSMT"/>
          <w:color w:val="000000"/>
          <w:sz w:val="16"/>
          <w:szCs w:val="16"/>
        </w:rPr>
        <w:t xml:space="preserve"> of a promissory note. UCC 1-201(b</w:t>
      </w:r>
      <w:proofErr w:type="gramStart"/>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35). Article 9's definition of "debtor" includes a seller of a promissory note, UCC 9-102(a</w:t>
      </w:r>
      <w:proofErr w:type="gramStart"/>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28)(B ),</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and</w:t>
      </w:r>
      <w:proofErr w:type="gramEnd"/>
      <w:r>
        <w:rPr>
          <w:rFonts w:ascii="TimesNewRomanPSMT" w:hAnsi="TimesNewRomanPSMT" w:cs="TimesNewRomanPSMT"/>
          <w:color w:val="000000"/>
          <w:sz w:val="16"/>
          <w:szCs w:val="16"/>
        </w:rPr>
        <w:t xml:space="preserve"> "secured party" includes a buyer of a promissory note, UCC 9-102(a)(72)(D). Therefore UCC 9-203, which would initially appear to address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attachment (enforceability) of a security interest also covers the sale of a promissory note. South Carolina has not adopted the revised Article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1 definition of security interest necessary to make Article 9 apply to sales of promissory notes.</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86 </w:t>
      </w:r>
      <w:r>
        <w:rPr>
          <w:rFonts w:ascii="TimesNewRomanPSMT" w:hAnsi="TimesNewRomanPSMT" w:cs="TimesNewRomanPSMT"/>
          <w:color w:val="000000"/>
          <w:sz w:val="16"/>
          <w:szCs w:val="16"/>
        </w:rPr>
        <w:t>Note that common law sales and Article 9 sales do not affect the enforceability of the note against the obligor on the note. UCC 9-</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308, Cmt.6, Ex. 3 (“Under this Article, attachment and perfection of a security interest in a secured right to payment do not of themselves affect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obligation to pay. For example, if the obligation is evidenced by a negotiable note, then Article 3 dictates the person to whom the maker must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pay</w:t>
      </w:r>
      <w:proofErr w:type="gramEnd"/>
      <w:r>
        <w:rPr>
          <w:rFonts w:ascii="TimesNewRomanPSMT" w:hAnsi="TimesNewRomanPSMT" w:cs="TimesNewRomanPSMT"/>
          <w:color w:val="000000"/>
          <w:sz w:val="16"/>
          <w:szCs w:val="16"/>
        </w:rPr>
        <w:t xml:space="preserve"> to discharge the note and any lien security it.”). UCC Article 3 negotiation and E-SIGN do affect enforceability as they enable a buyer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value</w:t>
      </w:r>
      <w:proofErr w:type="gramEnd"/>
      <w:r>
        <w:rPr>
          <w:rFonts w:ascii="TimesNewRomanPSMT" w:hAnsi="TimesNewRomanPSMT" w:cs="TimesNewRomanPSMT"/>
          <w:color w:val="000000"/>
          <w:sz w:val="16"/>
          <w:szCs w:val="16"/>
        </w:rPr>
        <w:t xml:space="preserve"> in good faith to be a holder in due course and thereby cut off some of the obligor’s defenses that could be raised against the seller. UCC 3-</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305, 3-306; 15 U.S.C. § 7021(d).</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its meaning is not entirely clear (e.g., does it mean that a transfer of the note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effectuates</w:t>
      </w:r>
      <w:proofErr w:type="gramEnd"/>
      <w:r>
        <w:rPr>
          <w:rFonts w:ascii="TimesNewRomanPSMT" w:hAnsi="TimesNewRomanPSMT" w:cs="TimesNewRomanPSMT"/>
          <w:color w:val="000000"/>
          <w:sz w:val="24"/>
          <w:szCs w:val="24"/>
        </w:rPr>
        <w:t xml:space="preserve"> a transfer of the mortgage or that the mortgage and the note cannot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separated</w:t>
      </w:r>
      <w:proofErr w:type="gramEnd"/>
      <w:r>
        <w:rPr>
          <w:rFonts w:ascii="TimesNewRomanPSMT" w:hAnsi="TimesNewRomanPSMT" w:cs="TimesNewRomanPSMT"/>
          <w:color w:val="000000"/>
          <w:sz w:val="24"/>
          <w:szCs w:val="24"/>
        </w:rPr>
        <w:t xml:space="preserve"> and both must be transferred—by their own processes— in order for either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w:t>
      </w:r>
      <w:proofErr w:type="gramEnd"/>
      <w:r>
        <w:rPr>
          <w:rFonts w:ascii="TimesNewRomanPSMT" w:hAnsi="TimesNewRomanPSMT" w:cs="TimesNewRomanPSMT"/>
          <w:color w:val="000000"/>
          <w:sz w:val="24"/>
          <w:szCs w:val="24"/>
        </w:rPr>
        <w:t xml:space="preserve"> to work). There are also several instances where the mortgage clearly does not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follow</w:t>
      </w:r>
      <w:proofErr w:type="gramEnd"/>
      <w:r>
        <w:rPr>
          <w:rFonts w:ascii="TimesNewRomanPSMT" w:hAnsi="TimesNewRomanPSMT" w:cs="TimesNewRomanPSMT"/>
          <w:color w:val="000000"/>
          <w:sz w:val="24"/>
          <w:szCs w:val="24"/>
        </w:rPr>
        <w:t xml:space="preserve"> the note. For example, the basic concept of a deed of trust is that the security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instrument</w:t>
      </w:r>
      <w:proofErr w:type="gramEnd"/>
      <w:r>
        <w:rPr>
          <w:rFonts w:ascii="TimesNewRomanPSMT" w:hAnsi="TimesNewRomanPSMT" w:cs="TimesNewRomanPSMT"/>
          <w:color w:val="000000"/>
          <w:sz w:val="24"/>
          <w:szCs w:val="24"/>
        </w:rPr>
        <w:t xml:space="preserve"> and the note are separated; the deed of trust trustee holds the security, while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beneficiary holds the note. Likewise, the mortgage follows the note concept would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imply</w:t>
      </w:r>
      <w:proofErr w:type="gramEnd"/>
      <w:r>
        <w:rPr>
          <w:rFonts w:ascii="TimesNewRomanPSMT" w:hAnsi="TimesNewRomanPSMT" w:cs="TimesNewRomanPSMT"/>
          <w:color w:val="000000"/>
          <w:sz w:val="24"/>
          <w:szCs w:val="24"/>
        </w:rPr>
        <w:t xml:space="preserve"> that the theft of a note also constitutes theft of a mortgage, thereby giving to a thief more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than</w:t>
      </w:r>
      <w:proofErr w:type="gramEnd"/>
      <w:r>
        <w:rPr>
          <w:rFonts w:ascii="TimesNewRomanPSMT" w:hAnsi="TimesNewRomanPSMT" w:cs="TimesNewRomanPSMT"/>
          <w:color w:val="000000"/>
          <w:sz w:val="24"/>
          <w:szCs w:val="24"/>
        </w:rPr>
        <w:t xml:space="preserve"> the thief was able to actually steal. Another situation would be where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is given to a guarantor of a debt. The mortgage would not follow the debt, but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would</w:t>
      </w:r>
      <w:proofErr w:type="gramEnd"/>
      <w:r>
        <w:rPr>
          <w:rFonts w:ascii="TimesNewRomanPSMT" w:hAnsi="TimesNewRomanPSMT" w:cs="TimesNewRomanPSMT"/>
          <w:color w:val="000000"/>
          <w:sz w:val="24"/>
          <w:szCs w:val="24"/>
        </w:rPr>
        <w:t xml:space="preserve"> (at best) follow the guarantee. And finally, the use of MERS, a recording utility,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w:t>
      </w:r>
      <w:proofErr w:type="gramEnd"/>
      <w:r>
        <w:rPr>
          <w:rFonts w:ascii="TimesNewRomanPSMT" w:hAnsi="TimesNewRomanPSMT" w:cs="TimesNewRomanPSMT"/>
          <w:color w:val="000000"/>
          <w:sz w:val="24"/>
          <w:szCs w:val="24"/>
        </w:rPr>
        <w:t xml:space="preserve"> original mortgage (a/k/a MOM) splits the note and the mortgage. MERS has no claim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the note, but MERS is the mortgagee. If taken seriously, MOM means that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does not follow the note. While MERS might claim that MOM just means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beneficial interest in the mortgage follows the note, a transfer of the legal title would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violate</w:t>
      </w:r>
      <w:proofErr w:type="gramEnd"/>
      <w:r>
        <w:rPr>
          <w:rFonts w:ascii="TimesNewRomanPSMT" w:hAnsi="TimesNewRomanPSMT" w:cs="TimesNewRomanPSMT"/>
          <w:color w:val="000000"/>
          <w:sz w:val="24"/>
          <w:szCs w:val="24"/>
        </w:rPr>
        <w:t xml:space="preserve"> a bankruptcy stay and would constitute a voidable preference if done before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bankruptcy</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mortgage could “follow the note” if it is an Article 9 transfer.</w:t>
      </w:r>
      <w:r>
        <w:rPr>
          <w:rFonts w:ascii="TimesNewRomanPSMT" w:hAnsi="TimesNewRomanPSMT" w:cs="TimesNewRomanPSMT"/>
          <w:color w:val="000000"/>
          <w:sz w:val="16"/>
          <w:szCs w:val="16"/>
        </w:rPr>
        <w:t xml:space="preserve">87 </w:t>
      </w:r>
      <w:r>
        <w:rPr>
          <w:rFonts w:ascii="TimesNewRomanPSMT" w:hAnsi="TimesNewRomanPSMT" w:cs="TimesNewRomanPSMT"/>
          <w:color w:val="000000"/>
          <w:sz w:val="24"/>
          <w:szCs w:val="24"/>
        </w:rPr>
        <w:t>There is consensus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this process would work </w:t>
      </w:r>
      <w:r>
        <w:rPr>
          <w:rFonts w:ascii="TimesNewRomanPS-ItalicMT" w:hAnsi="TimesNewRomanPS-ItalicMT" w:cs="TimesNewRomanPS-ItalicMT"/>
          <w:i/>
          <w:iCs/>
          <w:color w:val="000000"/>
          <w:sz w:val="24"/>
          <w:szCs w:val="24"/>
        </w:rPr>
        <w:t xml:space="preserve">if </w:t>
      </w:r>
      <w:r>
        <w:rPr>
          <w:rFonts w:ascii="TimesNewRomanPSMT" w:hAnsi="TimesNewRomanPSMT" w:cs="TimesNewRomanPSMT"/>
          <w:color w:val="000000"/>
          <w:sz w:val="24"/>
          <w:szCs w:val="24"/>
        </w:rPr>
        <w:t>Article 9 governs the transfer of the note.</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C. T</w:t>
      </w:r>
      <w:r>
        <w:rPr>
          <w:rFonts w:ascii="TimesNewRomanPS-BoldItalicMT" w:hAnsi="TimesNewRomanPS-BoldItalicMT" w:cs="TimesNewRomanPS-BoldItalicMT"/>
          <w:b/>
          <w:bCs/>
          <w:i/>
          <w:iCs/>
          <w:color w:val="000000"/>
          <w:sz w:val="19"/>
          <w:szCs w:val="19"/>
        </w:rPr>
        <w:t xml:space="preserve">RANSFERS IN </w:t>
      </w:r>
      <w:r>
        <w:rPr>
          <w:rFonts w:ascii="TimesNewRomanPS-BoldItalicMT" w:hAnsi="TimesNewRomanPS-BoldItalicMT" w:cs="TimesNewRomanPS-BoldItalicMT"/>
          <w:b/>
          <w:bCs/>
          <w:i/>
          <w:iCs/>
          <w:color w:val="000000"/>
          <w:sz w:val="24"/>
          <w:szCs w:val="24"/>
        </w:rPr>
        <w:t>R</w:t>
      </w:r>
      <w:r>
        <w:rPr>
          <w:rFonts w:ascii="TimesNewRomanPS-BoldItalicMT" w:hAnsi="TimesNewRomanPS-BoldItalicMT" w:cs="TimesNewRomanPS-BoldItalicMT"/>
          <w:b/>
          <w:bCs/>
          <w:i/>
          <w:iCs/>
          <w:color w:val="000000"/>
          <w:sz w:val="19"/>
          <w:szCs w:val="19"/>
        </w:rPr>
        <w:t xml:space="preserve">ESIDENTIAL </w:t>
      </w:r>
      <w:r>
        <w:rPr>
          <w:rFonts w:ascii="TimesNewRomanPS-BoldItalicMT" w:hAnsi="TimesNewRomanPS-BoldItalicMT" w:cs="TimesNewRomanPS-BoldItalicMT"/>
          <w:b/>
          <w:bCs/>
          <w:i/>
          <w:iCs/>
          <w:color w:val="000000"/>
          <w:sz w:val="24"/>
          <w:szCs w:val="24"/>
        </w:rPr>
        <w:t>M</w:t>
      </w:r>
      <w:r>
        <w:rPr>
          <w:rFonts w:ascii="TimesNewRomanPS-BoldItalicMT" w:hAnsi="TimesNewRomanPS-BoldItalicMT" w:cs="TimesNewRomanPS-BoldItalicMT"/>
          <w:b/>
          <w:bCs/>
          <w:i/>
          <w:iCs/>
          <w:color w:val="000000"/>
          <w:sz w:val="19"/>
          <w:szCs w:val="19"/>
        </w:rPr>
        <w:t xml:space="preserve">ORTGAGE </w:t>
      </w:r>
      <w:r>
        <w:rPr>
          <w:rFonts w:ascii="TimesNewRomanPS-BoldItalicMT" w:hAnsi="TimesNewRomanPS-BoldItalicMT" w:cs="TimesNewRomanPS-BoldItalicMT"/>
          <w:b/>
          <w:bCs/>
          <w:i/>
          <w:iCs/>
          <w:color w:val="000000"/>
          <w:sz w:val="24"/>
          <w:szCs w:val="24"/>
        </w:rPr>
        <w:t>S</w:t>
      </w:r>
      <w:r>
        <w:rPr>
          <w:rFonts w:ascii="TimesNewRomanPS-BoldItalicMT" w:hAnsi="TimesNewRomanPS-BoldItalicMT" w:cs="TimesNewRomanPS-BoldItalicMT"/>
          <w:b/>
          <w:bCs/>
          <w:i/>
          <w:iCs/>
          <w:color w:val="000000"/>
          <w:sz w:val="19"/>
          <w:szCs w:val="19"/>
        </w:rPr>
        <w:t xml:space="preserve">ECURITIZATION </w:t>
      </w:r>
      <w:r>
        <w:rPr>
          <w:rFonts w:ascii="TimesNewRomanPS-BoldItalicMT" w:hAnsi="TimesNewRomanPS-BoldItalicMT" w:cs="TimesNewRomanPS-BoldItalicMT"/>
          <w:b/>
          <w:bCs/>
          <w:i/>
          <w:iCs/>
          <w:color w:val="000000"/>
          <w:sz w:val="24"/>
          <w:szCs w:val="24"/>
        </w:rPr>
        <w:t>T</w:t>
      </w:r>
      <w:r>
        <w:rPr>
          <w:rFonts w:ascii="TimesNewRomanPS-BoldItalicMT" w:hAnsi="TimesNewRomanPS-BoldItalicMT" w:cs="TimesNewRomanPS-BoldItalicMT"/>
          <w:b/>
          <w:bCs/>
          <w:i/>
          <w:iCs/>
          <w:color w:val="000000"/>
          <w:sz w:val="19"/>
          <w:szCs w:val="19"/>
        </w:rPr>
        <w:t>RANSACTIONS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the methods described above for transferring notes and mortgages are simply generic</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methods</w:t>
      </w:r>
      <w:proofErr w:type="gramEnd"/>
      <w:r>
        <w:rPr>
          <w:rFonts w:ascii="TimesNewRomanPSMT" w:hAnsi="TimesNewRomanPSMT" w:cs="TimesNewRomanPSMT"/>
          <w:color w:val="000000"/>
          <w:sz w:val="24"/>
          <w:szCs w:val="24"/>
        </w:rPr>
        <w:t>. There may be additional requirements for a valid transfer, either as a function of trust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law</w:t>
      </w:r>
      <w:proofErr w:type="gramEnd"/>
      <w:r>
        <w:rPr>
          <w:rFonts w:ascii="TimesNewRomanPSMT" w:hAnsi="TimesNewRomanPSMT" w:cs="TimesNewRomanPSMT"/>
          <w:color w:val="000000"/>
          <w:sz w:val="24"/>
          <w:szCs w:val="24"/>
        </w:rPr>
        <w:t xml:space="preserve"> or as agreed upon by the parties themselves by contract. Notably, the American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4"/>
          <w:szCs w:val="24"/>
        </w:rPr>
        <w:t xml:space="preserve">Securitization Forum’s white paper considers neither of </w:t>
      </w:r>
      <w:proofErr w:type="gramStart"/>
      <w:r>
        <w:rPr>
          <w:rFonts w:ascii="TimesNewRomanPSMT" w:hAnsi="TimesNewRomanPSMT" w:cs="TimesNewRomanPSMT"/>
          <w:color w:val="000000"/>
          <w:sz w:val="24"/>
          <w:szCs w:val="24"/>
        </w:rPr>
        <w:t>these</w:t>
      </w:r>
      <w:proofErr w:type="gramEnd"/>
      <w:r>
        <w:rPr>
          <w:rFonts w:ascii="TimesNewRomanPSMT" w:hAnsi="TimesNewRomanPSMT" w:cs="TimesNewRomanPSMT"/>
          <w:color w:val="000000"/>
          <w:sz w:val="24"/>
          <w:szCs w:val="24"/>
        </w:rPr>
        <w:t xml:space="preserve"> possibilities.</w:t>
      </w:r>
      <w:r>
        <w:rPr>
          <w:rFonts w:ascii="TimesNewRomanPSMT" w:hAnsi="TimesNewRomanPSMT" w:cs="TimesNewRomanPSMT"/>
          <w:color w:val="000000"/>
          <w:sz w:val="16"/>
          <w:szCs w:val="16"/>
        </w:rPr>
        <w:t>88</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1. Trust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Trust law creates additional requirements for transfers. RMBS typically involve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transfer</w:t>
      </w:r>
      <w:proofErr w:type="gramEnd"/>
      <w:r>
        <w:rPr>
          <w:rFonts w:ascii="TimesNewRomanPSMT" w:hAnsi="TimesNewRomanPSMT" w:cs="TimesNewRomanPSMT"/>
          <w:color w:val="000000"/>
          <w:sz w:val="24"/>
          <w:szCs w:val="24"/>
        </w:rPr>
        <w:t xml:space="preserve"> of the assets to a New York common law trust. Transfers to New York common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trusts</w:t>
      </w:r>
      <w:proofErr w:type="gramEnd"/>
      <w:r>
        <w:rPr>
          <w:rFonts w:ascii="TimesNewRomanPSMT" w:hAnsi="TimesNewRomanPSMT" w:cs="TimesNewRomanPSMT"/>
          <w:color w:val="000000"/>
          <w:sz w:val="24"/>
          <w:szCs w:val="24"/>
        </w:rPr>
        <w:t xml:space="preserve"> are governed by the common law of gifts. In New York, such a transfer requires actual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delivery</w:t>
      </w:r>
      <w:proofErr w:type="gramEnd"/>
      <w:r>
        <w:rPr>
          <w:rFonts w:ascii="TimesNewRomanPSMT" w:hAnsi="TimesNewRomanPSMT" w:cs="TimesNewRomanPSMT"/>
          <w:color w:val="000000"/>
          <w:sz w:val="24"/>
          <w:szCs w:val="24"/>
        </w:rPr>
        <w:t xml:space="preserve"> of the transferred assets in a manner such that no one else could possibly claim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ownership.</w:t>
      </w:r>
      <w:r>
        <w:rPr>
          <w:rFonts w:ascii="TimesNewRomanPSMT" w:hAnsi="TimesNewRomanPSMT" w:cs="TimesNewRomanPSMT"/>
          <w:color w:val="000000"/>
          <w:sz w:val="16"/>
          <w:szCs w:val="16"/>
        </w:rPr>
        <w:t>89</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This is done to avoid fraudulent transfer concerns. For a transfer to a New York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common</w:t>
      </w:r>
      <w:proofErr w:type="gramEnd"/>
      <w:r>
        <w:rPr>
          <w:rFonts w:ascii="TimesNewRomanPSMT" w:hAnsi="TimesNewRomanPSMT" w:cs="TimesNewRomanPSMT"/>
          <w:color w:val="000000"/>
          <w:sz w:val="24"/>
          <w:szCs w:val="24"/>
        </w:rPr>
        <w:t xml:space="preserve"> law trust, the mere recital of a transfer, is insufficient to effectuate a transfer;</w:t>
      </w:r>
      <w:r>
        <w:rPr>
          <w:rFonts w:ascii="TimesNewRomanPSMT" w:hAnsi="TimesNewRomanPSMT" w:cs="TimesNewRomanPSMT"/>
          <w:color w:val="000000"/>
          <w:sz w:val="16"/>
          <w:szCs w:val="16"/>
        </w:rPr>
        <w:t xml:space="preserve">90 </w:t>
      </w:r>
      <w:r>
        <w:rPr>
          <w:rFonts w:ascii="TimesNewRomanPSMT" w:hAnsi="TimesNewRomanPSMT" w:cs="TimesNewRomanPSMT"/>
          <w:color w:val="000000"/>
          <w:sz w:val="24"/>
          <w:szCs w:val="24"/>
        </w:rPr>
        <w:t>there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must</w:t>
      </w:r>
      <w:proofErr w:type="gramEnd"/>
      <w:r>
        <w:rPr>
          <w:rFonts w:ascii="TimesNewRomanPSMT" w:hAnsi="TimesNewRomanPSMT" w:cs="TimesNewRomanPSMT"/>
          <w:color w:val="000000"/>
          <w:sz w:val="24"/>
          <w:szCs w:val="24"/>
        </w:rPr>
        <w:t xml:space="preserve"> be delivery in as perfect a manner as possible.</w:t>
      </w:r>
      <w:r>
        <w:rPr>
          <w:rFonts w:ascii="TimesNewRomanPSMT" w:hAnsi="TimesNewRomanPSMT" w:cs="TimesNewRomanPSMT"/>
          <w:color w:val="000000"/>
          <w:sz w:val="16"/>
          <w:szCs w:val="16"/>
        </w:rPr>
        <w:t xml:space="preserve">91 </w:t>
      </w:r>
      <w:r>
        <w:rPr>
          <w:rFonts w:ascii="TimesNewRomanPSMT" w:hAnsi="TimesNewRomanPSMT" w:cs="TimesNewRomanPSMT"/>
          <w:color w:val="000000"/>
          <w:sz w:val="24"/>
          <w:szCs w:val="24"/>
        </w:rPr>
        <w:t>Similarly, an endorsement in blank might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w:t>
      </w:r>
      <w:proofErr w:type="gramEnd"/>
      <w:r>
        <w:rPr>
          <w:rFonts w:ascii="TimesNewRomanPSMT" w:hAnsi="TimesNewRomanPSMT" w:cs="TimesNewRomanPSMT"/>
          <w:color w:val="000000"/>
          <w:sz w:val="24"/>
          <w:szCs w:val="24"/>
        </w:rPr>
        <w:t xml:space="preserve"> be sufficient to effectuate a transfer </w:t>
      </w:r>
      <w:r>
        <w:rPr>
          <w:rFonts w:ascii="TimesNewRomanPS-ItalicMT" w:hAnsi="TimesNewRomanPS-ItalicMT" w:cs="TimesNewRomanPS-ItalicMT"/>
          <w:i/>
          <w:iCs/>
          <w:color w:val="000000"/>
          <w:sz w:val="24"/>
          <w:szCs w:val="24"/>
        </w:rPr>
        <w:t xml:space="preserve">to a trust </w:t>
      </w:r>
      <w:r>
        <w:rPr>
          <w:rFonts w:ascii="TimesNewRomanPSMT" w:hAnsi="TimesNewRomanPSMT" w:cs="TimesNewRomanPSMT"/>
          <w:color w:val="000000"/>
          <w:sz w:val="24"/>
          <w:szCs w:val="24"/>
        </w:rPr>
        <w:t>because endorsement in blank turns a note into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bearer</w:t>
      </w:r>
      <w:proofErr w:type="gramEnd"/>
      <w:r>
        <w:rPr>
          <w:rFonts w:ascii="TimesNewRomanPSMT" w:hAnsi="TimesNewRomanPSMT" w:cs="TimesNewRomanPSMT"/>
          <w:color w:val="000000"/>
          <w:sz w:val="24"/>
          <w:szCs w:val="24"/>
        </w:rPr>
        <w:t xml:space="preserve"> paper to which others could easily lay claim.</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87 </w:t>
      </w:r>
      <w:r>
        <w:rPr>
          <w:rFonts w:ascii="TimesNewRomanPSMT" w:hAnsi="TimesNewRomanPSMT" w:cs="TimesNewRomanPSMT"/>
          <w:color w:val="000000"/>
          <w:sz w:val="16"/>
          <w:szCs w:val="16"/>
        </w:rPr>
        <w:t>UCC 9-203(g).</w:t>
      </w:r>
      <w:proofErr w:type="gramEnd"/>
      <w:r>
        <w:rPr>
          <w:rFonts w:ascii="TimesNewRomanPSMT" w:hAnsi="TimesNewRomanPSMT" w:cs="TimesNewRomanPSMT"/>
          <w:color w:val="000000"/>
          <w:sz w:val="16"/>
          <w:szCs w:val="16"/>
        </w:rPr>
        <w:t xml:space="preserve"> If the transfer is not an Article 9 transfer, then the Article 9 provision providing that the mortgage follows the note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would</w:t>
      </w:r>
      <w:proofErr w:type="gramEnd"/>
      <w:r>
        <w:rPr>
          <w:rFonts w:ascii="TimesNewRomanPSMT" w:hAnsi="TimesNewRomanPSMT" w:cs="TimesNewRomanPSMT"/>
          <w:color w:val="000000"/>
          <w:sz w:val="16"/>
          <w:szCs w:val="16"/>
        </w:rPr>
        <w:t xml:space="preserve"> not apply.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88 </w:t>
      </w:r>
      <w:r>
        <w:rPr>
          <w:rFonts w:ascii="TimesNewRomanPS-ItalicMT" w:hAnsi="TimesNewRomanPS-ItalicMT" w:cs="TimesNewRomanPS-ItalicMT"/>
          <w:i/>
          <w:iCs/>
          <w:color w:val="000000"/>
          <w:sz w:val="16"/>
          <w:szCs w:val="16"/>
        </w:rPr>
        <w:t>See supra</w:t>
      </w:r>
      <w:r>
        <w:rPr>
          <w:rFonts w:ascii="TimesNewRomanPSMT" w:hAnsi="TimesNewRomanPSMT" w:cs="TimesNewRomanPSMT"/>
          <w:color w:val="000000"/>
          <w:sz w:val="16"/>
          <w:szCs w:val="16"/>
        </w:rPr>
        <w:t>, note 80.</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89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Vincent v. Putnam, 248 N.Y. 76, 83 (N.Y. 1928) (“The delivery must be such as to vest the </w:t>
      </w:r>
      <w:proofErr w:type="spellStart"/>
      <w:r>
        <w:rPr>
          <w:rFonts w:ascii="TimesNewRomanPSMT" w:hAnsi="TimesNewRomanPSMT" w:cs="TimesNewRomanPSMT"/>
          <w:color w:val="000000"/>
          <w:sz w:val="16"/>
          <w:szCs w:val="16"/>
        </w:rPr>
        <w:t>donee</w:t>
      </w:r>
      <w:proofErr w:type="spellEnd"/>
      <w:r>
        <w:rPr>
          <w:rFonts w:ascii="TimesNewRomanPSMT" w:hAnsi="TimesNewRomanPSMT" w:cs="TimesNewRomanPSMT"/>
          <w:color w:val="000000"/>
          <w:sz w:val="16"/>
          <w:szCs w:val="16"/>
        </w:rPr>
        <w:t xml:space="preserve"> with the control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dominion</w:t>
      </w:r>
      <w:proofErr w:type="gramEnd"/>
      <w:r>
        <w:rPr>
          <w:rFonts w:ascii="TimesNewRomanPSMT" w:hAnsi="TimesNewRomanPSMT" w:cs="TimesNewRomanPSMT"/>
          <w:color w:val="000000"/>
          <w:sz w:val="16"/>
          <w:szCs w:val="16"/>
        </w:rPr>
        <w:t xml:space="preserve"> over the property and to absolutely divest the donor of his dominion and control, and the delivery must be made with the intent to vest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title of the property in the </w:t>
      </w:r>
      <w:proofErr w:type="spellStart"/>
      <w:r>
        <w:rPr>
          <w:rFonts w:ascii="TimesNewRomanPSMT" w:hAnsi="TimesNewRomanPSMT" w:cs="TimesNewRomanPSMT"/>
          <w:color w:val="000000"/>
          <w:sz w:val="16"/>
          <w:szCs w:val="16"/>
        </w:rPr>
        <w:t>donee</w:t>
      </w:r>
      <w:proofErr w:type="spellEnd"/>
      <w:r>
        <w:rPr>
          <w:rFonts w:ascii="TimesNewRomanPSMT" w:hAnsi="TimesNewRomanPSMT" w:cs="TimesNewRomanPSMT"/>
          <w:color w:val="000000"/>
          <w:sz w:val="16"/>
          <w:szCs w:val="16"/>
        </w:rPr>
        <w:t>….Equity will not help out an incomplete delivery.”).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90 </w:t>
      </w:r>
      <w:r>
        <w:rPr>
          <w:rFonts w:ascii="TimesNewRomanPS-ItalicMT" w:hAnsi="TimesNewRomanPS-ItalicMT" w:cs="TimesNewRomanPS-ItalicMT"/>
          <w:i/>
          <w:iCs/>
          <w:color w:val="000000"/>
          <w:sz w:val="16"/>
          <w:szCs w:val="16"/>
        </w:rPr>
        <w:t xml:space="preserve">Id. </w:t>
      </w:r>
      <w:r>
        <w:rPr>
          <w:rFonts w:ascii="TimesNewRomanPSMT" w:hAnsi="TimesNewRomanPSMT" w:cs="TimesNewRomanPSMT"/>
          <w:color w:val="000000"/>
          <w:sz w:val="16"/>
          <w:szCs w:val="16"/>
        </w:rPr>
        <w:t>at 84 (“Mere words never constitute a delivery.”).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91 </w:t>
      </w:r>
      <w:r>
        <w:rPr>
          <w:rFonts w:ascii="TimesNewRomanPS-ItalicMT" w:hAnsi="TimesNewRomanPS-ItalicMT" w:cs="TimesNewRomanPS-ItalicMT"/>
          <w:i/>
          <w:iCs/>
          <w:color w:val="000000"/>
          <w:sz w:val="16"/>
          <w:szCs w:val="16"/>
        </w:rPr>
        <w:t xml:space="preserve">In re </w:t>
      </w:r>
      <w:r>
        <w:rPr>
          <w:rFonts w:ascii="TimesNewRomanPSMT" w:hAnsi="TimesNewRomanPSMT" w:cs="TimesNewRomanPSMT"/>
          <w:color w:val="000000"/>
          <w:sz w:val="16"/>
          <w:szCs w:val="16"/>
        </w:rPr>
        <w:t xml:space="preserve">Van </w:t>
      </w:r>
      <w:proofErr w:type="spellStart"/>
      <w:r>
        <w:rPr>
          <w:rFonts w:ascii="TimesNewRomanPSMT" w:hAnsi="TimesNewRomanPSMT" w:cs="TimesNewRomanPSMT"/>
          <w:color w:val="000000"/>
          <w:sz w:val="16"/>
          <w:szCs w:val="16"/>
        </w:rPr>
        <w:t>Alstyne</w:t>
      </w:r>
      <w:proofErr w:type="spellEnd"/>
      <w:r>
        <w:rPr>
          <w:rFonts w:ascii="TimesNewRomanPSMT" w:hAnsi="TimesNewRomanPSMT" w:cs="TimesNewRomanPSMT"/>
          <w:color w:val="000000"/>
          <w:sz w:val="16"/>
          <w:szCs w:val="16"/>
        </w:rPr>
        <w:t>, 207 N.Y. 298, 309 (N.Y. 1913).</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2. Private Contract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UCC is simply a set of default rules.</w:t>
      </w:r>
      <w:r>
        <w:rPr>
          <w:rFonts w:ascii="TimesNewRomanPSMT" w:hAnsi="TimesNewRomanPSMT" w:cs="TimesNewRomanPSMT"/>
          <w:color w:val="000000"/>
          <w:sz w:val="16"/>
          <w:szCs w:val="16"/>
        </w:rPr>
        <w:t xml:space="preserve">92 </w:t>
      </w:r>
      <w:r>
        <w:rPr>
          <w:rFonts w:ascii="TimesNewRomanPSMT" w:hAnsi="TimesNewRomanPSMT" w:cs="TimesNewRomanPSMT"/>
          <w:color w:val="000000"/>
          <w:sz w:val="24"/>
          <w:szCs w:val="24"/>
        </w:rPr>
        <w:t>Parties are free to contract around it, and need not do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w:t>
      </w:r>
      <w:proofErr w:type="gramEnd"/>
      <w:r>
        <w:rPr>
          <w:rFonts w:ascii="TimesNewRomanPSMT" w:hAnsi="TimesNewRomanPSMT" w:cs="TimesNewRomanPSMT"/>
          <w:color w:val="000000"/>
          <w:sz w:val="24"/>
          <w:szCs w:val="24"/>
        </w:rPr>
        <w:t xml:space="preserve"> explicitly.</w:t>
      </w:r>
      <w:r>
        <w:rPr>
          <w:rFonts w:ascii="TimesNewRomanPSMT" w:hAnsi="TimesNewRomanPSMT" w:cs="TimesNewRomanPSMT"/>
          <w:color w:val="000000"/>
          <w:sz w:val="16"/>
          <w:szCs w:val="16"/>
        </w:rPr>
        <w:t xml:space="preserve">93 </w:t>
      </w:r>
      <w:r>
        <w:rPr>
          <w:rFonts w:ascii="TimesNewRomanPSMT" w:hAnsi="TimesNewRomanPSMT" w:cs="TimesNewRomanPSMT"/>
          <w:color w:val="000000"/>
          <w:sz w:val="24"/>
          <w:szCs w:val="24"/>
        </w:rPr>
        <w:t>Parties can thus impose by contract additional requirements for transfers to those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Articles 3 and 9 or, alternatively, ease the requirements. PSAs appear to be precisely this type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variation by agreement from the UCC. If so, then they would govern the transfers as a simple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matter</w:t>
      </w:r>
      <w:proofErr w:type="gramEnd"/>
      <w:r>
        <w:rPr>
          <w:rFonts w:ascii="TimesNewRomanPSMT" w:hAnsi="TimesNewRomanPSMT" w:cs="TimesNewRomanPSMT"/>
          <w:color w:val="000000"/>
          <w:sz w:val="24"/>
          <w:szCs w:val="24"/>
        </w:rPr>
        <w:t xml:space="preserve"> of contract law. Deviation from the PSA requirements would be allowed, but only by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extent</w:t>
      </w:r>
      <w:proofErr w:type="gramEnd"/>
      <w:r>
        <w:rPr>
          <w:rFonts w:ascii="TimesNewRomanPSMT" w:hAnsi="TimesNewRomanPSMT" w:cs="TimesNewRomanPSMT"/>
          <w:color w:val="000000"/>
          <w:sz w:val="24"/>
          <w:szCs w:val="24"/>
        </w:rPr>
        <w:t xml:space="preserve"> permitted by contract law, and even if there were a deviation that constituted a material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breach</w:t>
      </w:r>
      <w:proofErr w:type="gramEnd"/>
      <w:r>
        <w:rPr>
          <w:rFonts w:ascii="TimesNewRomanPSMT" w:hAnsi="TimesNewRomanPSMT" w:cs="TimesNewRomanPSMT"/>
          <w:color w:val="000000"/>
          <w:sz w:val="24"/>
          <w:szCs w:val="24"/>
        </w:rPr>
        <w:t xml:space="preserve"> of the contract, it would not void the transfer on a self-executing basis.</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3. Private Contract + Trust Law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Trust law and private contract law combine to make a much more rigid set of transfer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requirements</w:t>
      </w:r>
      <w:proofErr w:type="gramEnd"/>
      <w:r>
        <w:rPr>
          <w:rFonts w:ascii="TimesNewRomanPSMT" w:hAnsi="TimesNewRomanPSMT" w:cs="TimesNewRomanPSMT"/>
          <w:color w:val="000000"/>
          <w:sz w:val="24"/>
          <w:szCs w:val="24"/>
        </w:rPr>
        <w:t xml:space="preserve"> that contract law would by itself. New York law provides that a trustee’s authority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is</w:t>
      </w:r>
      <w:proofErr w:type="gramEnd"/>
      <w:r>
        <w:rPr>
          <w:rFonts w:ascii="TimesNewRomanPSMT" w:hAnsi="TimesNewRomanPSMT" w:cs="TimesNewRomanPSMT"/>
          <w:color w:val="000000"/>
          <w:sz w:val="24"/>
          <w:szCs w:val="24"/>
        </w:rPr>
        <w:t xml:space="preserve"> limited to that provided in the trust documents.</w:t>
      </w:r>
      <w:r>
        <w:rPr>
          <w:rFonts w:ascii="TimesNewRomanPSMT" w:hAnsi="TimesNewRomanPSMT" w:cs="TimesNewRomanPSMT"/>
          <w:color w:val="000000"/>
          <w:sz w:val="16"/>
          <w:szCs w:val="16"/>
        </w:rPr>
        <w:t xml:space="preserve">94 </w:t>
      </w:r>
      <w:r>
        <w:rPr>
          <w:rFonts w:ascii="TimesNewRomanPSMT" w:hAnsi="TimesNewRomanPSMT" w:cs="TimesNewRomanPSMT"/>
          <w:color w:val="000000"/>
          <w:sz w:val="24"/>
          <w:szCs w:val="24"/>
        </w:rPr>
        <w:t>New York law also provides that any transfer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contravention of the trust documents is void.</w:t>
      </w:r>
      <w:r>
        <w:rPr>
          <w:rFonts w:ascii="TimesNewRomanPSMT" w:hAnsi="TimesNewRomanPSMT" w:cs="TimesNewRomanPSMT"/>
          <w:color w:val="000000"/>
          <w:sz w:val="16"/>
          <w:szCs w:val="16"/>
        </w:rPr>
        <w:t xml:space="preserve">95 </w:t>
      </w:r>
      <w:r>
        <w:rPr>
          <w:rFonts w:ascii="TimesNewRomanPSMT" w:hAnsi="TimesNewRomanPSMT" w:cs="TimesNewRomanPSMT"/>
          <w:color w:val="000000"/>
          <w:sz w:val="24"/>
          <w:szCs w:val="24"/>
        </w:rPr>
        <w:t>Therefore, if the PSA—the trust document—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says</w:t>
      </w:r>
      <w:proofErr w:type="gramEnd"/>
      <w:r>
        <w:rPr>
          <w:rFonts w:ascii="TimesNewRomanPSMT" w:hAnsi="TimesNewRomanPSMT" w:cs="TimesNewRomanPSMT"/>
          <w:color w:val="000000"/>
          <w:sz w:val="24"/>
          <w:szCs w:val="24"/>
        </w:rPr>
        <w:t xml:space="preserve"> that the transfer must be done in a certain way and the transfer did not comply, the transfer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is</w:t>
      </w:r>
      <w:proofErr w:type="gramEnd"/>
      <w:r>
        <w:rPr>
          <w:rFonts w:ascii="TimesNewRomanPSMT" w:hAnsi="TimesNewRomanPSMT" w:cs="TimesNewRomanPSMT"/>
          <w:color w:val="000000"/>
          <w:sz w:val="24"/>
          <w:szCs w:val="24"/>
        </w:rPr>
        <w:t xml:space="preserve"> void, irrespective of whether it would comply with the Uniform Commercial Code or other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law</w:t>
      </w:r>
      <w:proofErr w:type="gramEnd"/>
      <w:r>
        <w:rPr>
          <w:rFonts w:ascii="TimesNewRomanPSMT" w:hAnsi="TimesNewRomanPSMT" w:cs="TimesNewRomanPSMT"/>
          <w:color w:val="000000"/>
          <w:sz w:val="24"/>
          <w:szCs w:val="24"/>
        </w:rPr>
        <w:t>. The trust document creates a higher level of conduct to which the transfer must comply.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PSAs require a specific form of transfer. First, the PSA contains a recital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transfer.</w:t>
      </w:r>
      <w:r>
        <w:rPr>
          <w:rFonts w:ascii="TimesNewRomanPSMT" w:hAnsi="TimesNewRomanPSMT" w:cs="TimesNewRomanPSMT"/>
          <w:color w:val="000000"/>
          <w:sz w:val="16"/>
          <w:szCs w:val="16"/>
        </w:rPr>
        <w:t>96</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 w:val="24"/>
          <w:szCs w:val="24"/>
        </w:rPr>
        <w:t>But per New York trust law, that recital alone is insufficient to effectuate a transfer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common law trust.</w:t>
      </w:r>
      <w:r>
        <w:rPr>
          <w:rFonts w:ascii="TimesNewRomanPSMT" w:hAnsi="TimesNewRomanPSMT" w:cs="TimesNewRomanPSMT"/>
          <w:color w:val="000000"/>
          <w:sz w:val="16"/>
          <w:szCs w:val="16"/>
        </w:rPr>
        <w:t xml:space="preserve">97 </w:t>
      </w:r>
      <w:r>
        <w:rPr>
          <w:rFonts w:ascii="TimesNewRomanPSMT" w:hAnsi="TimesNewRomanPSMT" w:cs="TimesNewRomanPSMT"/>
          <w:color w:val="000000"/>
          <w:sz w:val="24"/>
          <w:szCs w:val="24"/>
        </w:rPr>
        <w:t>Second, PSAs contain a provision that calls for delivery to the trustee for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every</w:t>
      </w:r>
      <w:proofErr w:type="gramEnd"/>
      <w:r>
        <w:rPr>
          <w:rFonts w:ascii="TimesNewRomanPSMT" w:hAnsi="TimesNewRomanPSMT" w:cs="TimesNewRomanPSMT"/>
          <w:color w:val="000000"/>
          <w:sz w:val="24"/>
          <w:szCs w:val="24"/>
        </w:rPr>
        <w:t xml:space="preserve"> mortgage loan in the deal of the original Mortgage Note bearing all intervening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endorsements</w:t>
      </w:r>
      <w:proofErr w:type="gramEnd"/>
      <w:r>
        <w:rPr>
          <w:rFonts w:ascii="TimesNewRomanPSMT" w:hAnsi="TimesNewRomanPSMT" w:cs="TimesNewRomanPSMT"/>
          <w:color w:val="000000"/>
          <w:sz w:val="24"/>
          <w:szCs w:val="24"/>
        </w:rPr>
        <w:t xml:space="preserve"> showing a complete chain of endorsement from the originator to the last endorsee,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endorsed</w:t>
      </w:r>
      <w:proofErr w:type="gramEnd"/>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“Pay to the order of _____________, without recourse” </w:t>
      </w:r>
      <w:r>
        <w:rPr>
          <w:rFonts w:ascii="TimesNewRomanPSMT" w:hAnsi="TimesNewRomanPSMT" w:cs="TimesNewRomanPSMT"/>
          <w:color w:val="000000"/>
          <w:sz w:val="24"/>
          <w:szCs w:val="24"/>
        </w:rPr>
        <w:t>and signed (which may be by</w:t>
      </w:r>
    </w:p>
    <w:p w:rsidR="00192684" w:rsidRDefault="00192684" w:rsidP="00192684">
      <w:pPr>
        <w:autoSpaceDE w:val="0"/>
        <w:autoSpaceDN w:val="0"/>
        <w:adjustRightInd w:val="0"/>
        <w:spacing w:after="0" w:line="240" w:lineRule="auto"/>
        <w:rPr>
          <w:rFonts w:ascii="Courier" w:hAnsi="Courier" w:cs="Courier"/>
          <w:color w:val="000000"/>
          <w:sz w:val="14"/>
          <w:szCs w:val="14"/>
        </w:rPr>
      </w:pPr>
      <w:proofErr w:type="gramStart"/>
      <w:r>
        <w:rPr>
          <w:rFonts w:ascii="TimesNewRomanPSMT" w:hAnsi="TimesNewRomanPSMT" w:cs="TimesNewRomanPSMT"/>
          <w:color w:val="000000"/>
          <w:sz w:val="24"/>
          <w:szCs w:val="24"/>
        </w:rPr>
        <w:t>facsimile</w:t>
      </w:r>
      <w:proofErr w:type="gramEnd"/>
      <w:r>
        <w:rPr>
          <w:rFonts w:ascii="TimesNewRomanPSMT" w:hAnsi="TimesNewRomanPSMT" w:cs="TimesNewRomanPSMT"/>
          <w:color w:val="000000"/>
          <w:sz w:val="24"/>
          <w:szCs w:val="24"/>
        </w:rPr>
        <w:t xml:space="preserve"> signature) in the name of the last endorsee by an authorized officer.</w:t>
      </w:r>
      <w:r>
        <w:rPr>
          <w:rFonts w:ascii="Courier" w:hAnsi="Courier" w:cs="Courier"/>
          <w:color w:val="000000"/>
          <w:sz w:val="14"/>
          <w:szCs w:val="14"/>
        </w:rPr>
        <w:t>98</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reason for requiring this complete chain of endorsement from originator up through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Depositor before a final endorsement to the trust is to provide a clear evidentiary basis for all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transfers in the chain of title in order to remove any doubts about the bankruptcy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remoteness</w:t>
      </w:r>
      <w:proofErr w:type="gramEnd"/>
      <w:r>
        <w:rPr>
          <w:rFonts w:ascii="TimesNewRomanPSMT" w:hAnsi="TimesNewRomanPSMT" w:cs="TimesNewRomanPSMT"/>
          <w:color w:val="000000"/>
          <w:sz w:val="24"/>
          <w:szCs w:val="24"/>
        </w:rPr>
        <w:t xml:space="preserve"> of the assets transferred to the trust. Absent a complete chain of endorsements, it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could</w:t>
      </w:r>
      <w:proofErr w:type="gramEnd"/>
      <w:r>
        <w:rPr>
          <w:rFonts w:ascii="TimesNewRomanPSMT" w:hAnsi="TimesNewRomanPSMT" w:cs="TimesNewRomanPSMT"/>
          <w:color w:val="000000"/>
          <w:sz w:val="24"/>
          <w:szCs w:val="24"/>
        </w:rPr>
        <w:t xml:space="preserve"> be argued that the trust assets were transferred directly from the originator to the trust,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raising</w:t>
      </w:r>
      <w:proofErr w:type="gramEnd"/>
      <w:r>
        <w:rPr>
          <w:rFonts w:ascii="TimesNewRomanPSMT" w:hAnsi="TimesNewRomanPSMT" w:cs="TimesNewRomanPSMT"/>
          <w:color w:val="000000"/>
          <w:sz w:val="24"/>
          <w:szCs w:val="24"/>
        </w:rPr>
        <w:t xml:space="preserve"> the concern that if the originator filed for bankruptcy, the trust assets could be pulled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back</w:t>
      </w:r>
      <w:proofErr w:type="gramEnd"/>
      <w:r>
        <w:rPr>
          <w:rFonts w:ascii="TimesNewRomanPSMT" w:hAnsi="TimesNewRomanPSMT" w:cs="TimesNewRomanPSMT"/>
          <w:color w:val="000000"/>
          <w:sz w:val="24"/>
          <w:szCs w:val="24"/>
        </w:rPr>
        <w:t xml:space="preserve"> into the originator’s bankruptcy estate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92 </w:t>
      </w:r>
      <w:r>
        <w:rPr>
          <w:rFonts w:ascii="TimesNewRomanPSMT" w:hAnsi="TimesNewRomanPSMT" w:cs="TimesNewRomanPSMT"/>
          <w:color w:val="000000"/>
          <w:sz w:val="16"/>
          <w:szCs w:val="16"/>
        </w:rPr>
        <w:t>A few provisions of the UCC are mandatory, but these do not affect the chain of title issue.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93 </w:t>
      </w:r>
      <w:r>
        <w:rPr>
          <w:rFonts w:ascii="TimesNewRomanPSMT" w:hAnsi="TimesNewRomanPSMT" w:cs="TimesNewRomanPSMT"/>
          <w:color w:val="000000"/>
          <w:sz w:val="16"/>
          <w:szCs w:val="16"/>
        </w:rPr>
        <w:t>UCC 1-203; 1-201(b</w:t>
      </w:r>
      <w:proofErr w:type="gramStart"/>
      <w:r>
        <w:rPr>
          <w:rFonts w:ascii="TimesNewRomanPSMT" w:hAnsi="TimesNewRomanPSMT" w:cs="TimesNewRomanPSMT"/>
          <w:color w:val="000000"/>
          <w:sz w:val="16"/>
          <w:szCs w:val="16"/>
        </w:rPr>
        <w:t>)(</w:t>
      </w:r>
      <w:proofErr w:type="gramEnd"/>
      <w:r>
        <w:rPr>
          <w:rFonts w:ascii="TimesNewRomanPSMT" w:hAnsi="TimesNewRomanPSMT" w:cs="TimesNewRomanPSMT"/>
          <w:color w:val="000000"/>
          <w:sz w:val="16"/>
          <w:szCs w:val="16"/>
        </w:rPr>
        <w:t>3) (defining “agreement”).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94 </w:t>
      </w:r>
      <w:r>
        <w:rPr>
          <w:rFonts w:ascii="TimesNewRomanPSMT" w:hAnsi="TimesNewRomanPSMT" w:cs="TimesNewRomanPSMT"/>
          <w:color w:val="000000"/>
          <w:sz w:val="16"/>
          <w:szCs w:val="16"/>
        </w:rPr>
        <w:t>14-140 Warren's Weed New York Real Property § 140.58 (“It is a fundamental principle of trust law that the instrument under</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which</w:t>
      </w:r>
      <w:proofErr w:type="gramEnd"/>
      <w:r>
        <w:rPr>
          <w:rFonts w:ascii="TimesNewRomanPSMT" w:hAnsi="TimesNewRomanPSMT" w:cs="TimesNewRomanPSMT"/>
          <w:color w:val="000000"/>
          <w:sz w:val="16"/>
          <w:szCs w:val="16"/>
        </w:rPr>
        <w:t xml:space="preserve"> the trustee acts is the charter of his rights. Therefore, in administering the trust, he must act in accordance with its terms. This rule applies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to</w:t>
      </w:r>
      <w:proofErr w:type="gramEnd"/>
      <w:r>
        <w:rPr>
          <w:rFonts w:ascii="TimesNewRomanPSMT" w:hAnsi="TimesNewRomanPSMT" w:cs="TimesNewRomanPSMT"/>
          <w:color w:val="000000"/>
          <w:sz w:val="16"/>
          <w:szCs w:val="16"/>
        </w:rPr>
        <w:t xml:space="preserve"> every kind of trustee, regardless of whether the trustee is to hold, invest or pay over income, or to sell or liquidate for the benefit of creditors.”).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95 </w:t>
      </w:r>
      <w:r>
        <w:rPr>
          <w:rFonts w:ascii="TimesNewRomanPSMT" w:hAnsi="TimesNewRomanPSMT" w:cs="TimesNewRomanPSMT"/>
          <w:color w:val="000000"/>
          <w:sz w:val="16"/>
          <w:szCs w:val="16"/>
        </w:rPr>
        <w:t>N.Y. E.P.T. L. § 7.2-4.</w:t>
      </w:r>
      <w:proofErr w:type="gramEnd"/>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Courier" w:hAnsi="Courier" w:cs="Courier"/>
          <w:color w:val="000000"/>
          <w:sz w:val="10"/>
          <w:szCs w:val="10"/>
        </w:rPr>
        <w:t>96</w:t>
      </w:r>
      <w:r>
        <w:rPr>
          <w:rFonts w:ascii="TimesNewRomanPSMT" w:hAnsi="TimesNewRomanPSMT" w:cs="TimesNewRomanPSMT"/>
          <w:color w:val="000000"/>
          <w:sz w:val="16"/>
          <w:szCs w:val="16"/>
        </w:rPr>
        <w:t xml:space="preserve">Pooling and Servicing Agreement, Securities Asset Backed Receivables LLC Trust 2005-FR3, § 2.01(b), July 1, 2005,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 xml:space="preserve">http://www.secinfo.com/dRSm6.z1Fa.d.htm </w:t>
      </w:r>
      <w:r>
        <w:rPr>
          <w:rFonts w:ascii="TimesNewRomanPSMT" w:hAnsi="TimesNewRomanPSMT" w:cs="TimesNewRomanPSMT"/>
          <w:color w:val="000000"/>
          <w:sz w:val="16"/>
          <w:szCs w:val="16"/>
        </w:rPr>
        <w:t>(“The Depositor, concurrently with the execution and delivery hereof, hereby sells, transfers,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assigns</w:t>
      </w:r>
      <w:proofErr w:type="gramEnd"/>
      <w:r>
        <w:rPr>
          <w:rFonts w:ascii="TimesNewRomanPSMT" w:hAnsi="TimesNewRomanPSMT" w:cs="TimesNewRomanPSMT"/>
          <w:color w:val="000000"/>
          <w:sz w:val="16"/>
          <w:szCs w:val="16"/>
        </w:rPr>
        <w:t xml:space="preserve">, sets over and otherwise conveys to the Trustee for the benefit of the </w:t>
      </w:r>
      <w:proofErr w:type="spellStart"/>
      <w:r>
        <w:rPr>
          <w:rFonts w:ascii="TimesNewRomanPSMT" w:hAnsi="TimesNewRomanPSMT" w:cs="TimesNewRomanPSMT"/>
          <w:color w:val="000000"/>
          <w:sz w:val="16"/>
          <w:szCs w:val="16"/>
        </w:rPr>
        <w:t>Certificateholders</w:t>
      </w:r>
      <w:proofErr w:type="spellEnd"/>
      <w:r>
        <w:rPr>
          <w:rFonts w:ascii="TimesNewRomanPSMT" w:hAnsi="TimesNewRomanPSMT" w:cs="TimesNewRomanPSMT"/>
          <w:color w:val="000000"/>
          <w:sz w:val="16"/>
          <w:szCs w:val="16"/>
        </w:rPr>
        <w:t>, without recourse, all the right, title and interest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Depositor in and to the [mortgage notes].”)</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97 </w:t>
      </w:r>
      <w:r>
        <w:rPr>
          <w:rFonts w:ascii="TimesNewRomanPSMT" w:hAnsi="TimesNewRomanPSMT" w:cs="TimesNewRomanPSMT"/>
          <w:color w:val="000000"/>
          <w:sz w:val="16"/>
          <w:szCs w:val="16"/>
        </w:rPr>
        <w:t>Vincent v. Putnam, 248 N.Y. 76, 84 (N.Y. 1928) (“Mere words never constitute a delivery.”).</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r>
        <w:rPr>
          <w:rFonts w:ascii="TimesNewRomanPSMT" w:hAnsi="TimesNewRomanPSMT" w:cs="TimesNewRomanPSMT"/>
          <w:color w:val="000000"/>
          <w:sz w:val="10"/>
          <w:szCs w:val="10"/>
        </w:rPr>
        <w:t xml:space="preserve">98 </w:t>
      </w:r>
      <w:r>
        <w:rPr>
          <w:rFonts w:ascii="TimesNewRomanPSMT" w:hAnsi="TimesNewRomanPSMT" w:cs="TimesNewRomanPSMT"/>
          <w:color w:val="000000"/>
          <w:sz w:val="16"/>
          <w:szCs w:val="16"/>
        </w:rPr>
        <w:t xml:space="preserve">Pooling and Servicing Agreement, Securities Asset Backed Receivables LLC Trust 2005-FR3, § 2.01(b), July 1, 2005, </w:t>
      </w:r>
      <w:r>
        <w:rPr>
          <w:rFonts w:ascii="TimesNewRomanPS-ItalicMT" w:hAnsi="TimesNewRomanPS-ItalicMT" w:cs="TimesNewRomanPS-ItalicMT"/>
          <w:i/>
          <w:iCs/>
          <w:color w:val="000000"/>
          <w:sz w:val="16"/>
          <w:szCs w:val="16"/>
        </w:rPr>
        <w:t>available 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FF"/>
          <w:sz w:val="16"/>
          <w:szCs w:val="16"/>
        </w:rPr>
        <w:t>http://www.secinfo.com/dRSm6.z1Fa.d.htm</w:t>
      </w:r>
      <w:r>
        <w:rPr>
          <w:rFonts w:ascii="TimesNewRomanPSMT" w:hAnsi="TimesNewRomanPSMT" w:cs="TimesNewRomanPSMT"/>
          <w:color w:val="000000"/>
          <w:sz w:val="16"/>
          <w:szCs w:val="16"/>
        </w:rPr>
        <w:t>. Deal language may vary, and some PSAs merely require endorsement in blank, not the chain of</w:t>
      </w:r>
    </w:p>
    <w:p w:rsidR="00192684" w:rsidRDefault="00192684" w:rsidP="00192684">
      <w:pPr>
        <w:autoSpaceDE w:val="0"/>
        <w:autoSpaceDN w:val="0"/>
        <w:adjustRightInd w:val="0"/>
        <w:spacing w:after="0" w:line="240" w:lineRule="auto"/>
        <w:rPr>
          <w:rFonts w:ascii="TimesNewRomanPS-ItalicMT" w:hAnsi="TimesNewRomanPS-ItalicMT" w:cs="TimesNewRomanPS-ItalicMT"/>
          <w:i/>
          <w:iCs/>
          <w:color w:val="000000"/>
          <w:sz w:val="16"/>
          <w:szCs w:val="16"/>
        </w:rPr>
      </w:pPr>
      <w:proofErr w:type="gramStart"/>
      <w:r>
        <w:rPr>
          <w:rFonts w:ascii="TimesNewRomanPSMT" w:hAnsi="TimesNewRomanPSMT" w:cs="TimesNewRomanPSMT"/>
          <w:color w:val="000000"/>
          <w:sz w:val="16"/>
          <w:szCs w:val="16"/>
        </w:rPr>
        <w:t>endorsements</w:t>
      </w:r>
      <w:proofErr w:type="gramEnd"/>
      <w:r>
        <w:rPr>
          <w:rFonts w:ascii="TimesNewRomanPSMT" w:hAnsi="TimesNewRomanPSMT" w:cs="TimesNewRomanPSMT"/>
          <w:color w:val="000000"/>
          <w:sz w:val="16"/>
          <w:szCs w:val="16"/>
        </w:rPr>
        <w:t xml:space="preserve"> on the note. </w:t>
      </w:r>
      <w:r>
        <w:rPr>
          <w:rFonts w:ascii="TimesNewRomanPS-ItalicMT" w:hAnsi="TimesNewRomanPS-ItalicMT" w:cs="TimesNewRomanPS-ItalicMT"/>
          <w:i/>
          <w:iCs/>
          <w:color w:val="000000"/>
          <w:sz w:val="16"/>
          <w:szCs w:val="16"/>
        </w:rPr>
        <w:t>See, e.g.</w:t>
      </w:r>
      <w:r>
        <w:rPr>
          <w:rFonts w:ascii="TimesNewRomanPSMT" w:hAnsi="TimesNewRomanPSMT" w:cs="TimesNewRomanPSMT"/>
          <w:color w:val="000000"/>
          <w:sz w:val="16"/>
          <w:szCs w:val="16"/>
        </w:rPr>
        <w:t xml:space="preserve">, Pooling and Servicing Agreement, Asset Backed Finance Corp. 2006-OPT- 1 Trust, July 1, 2006, </w:t>
      </w:r>
      <w:r>
        <w:rPr>
          <w:rFonts w:ascii="TimesNewRomanPS-ItalicMT" w:hAnsi="TimesNewRomanPS-ItalicMT" w:cs="TimesNewRomanPS-ItalicMT"/>
          <w:i/>
          <w:iCs/>
          <w:color w:val="000000"/>
          <w:sz w:val="16"/>
          <w:szCs w:val="16"/>
        </w:rPr>
        <w:t>available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ItalicMT" w:hAnsi="TimesNewRomanPS-ItalicMT" w:cs="TimesNewRomanPS-ItalicMT"/>
          <w:i/>
          <w:iCs/>
          <w:color w:val="000000"/>
          <w:sz w:val="16"/>
          <w:szCs w:val="16"/>
        </w:rPr>
        <w:t>at</w:t>
      </w:r>
      <w:proofErr w:type="gramEnd"/>
      <w:r>
        <w:rPr>
          <w:rFonts w:ascii="TimesNewRomanPS-ItalicMT" w:hAnsi="TimesNewRomanPS-ItalicMT" w:cs="TimesNewRomanPS-ItalicMT"/>
          <w:i/>
          <w:iCs/>
          <w:color w:val="000000"/>
          <w:sz w:val="16"/>
          <w:szCs w:val="16"/>
        </w:rPr>
        <w:t xml:space="preserve"> </w:t>
      </w:r>
      <w:r>
        <w:rPr>
          <w:rFonts w:ascii="TimesNewRomanPSMT" w:hAnsi="TimesNewRomanPSMT" w:cs="TimesNewRomanPSMT"/>
          <w:color w:val="000000"/>
          <w:sz w:val="16"/>
          <w:szCs w:val="16"/>
        </w:rPr>
        <w:t>http://www.secinfo.com/dRSm6.v2K1.c.htm#8mq6 (requiring delivery to the trustee of “the original Mortgage Note, endorsed in blank or with</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respect to any lost Mortgage Note, an original Lost Note Affidavit, together with a copy of the related Mortgage Note” but not of intervening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endorsements</w:t>
      </w:r>
      <w:proofErr w:type="gramEnd"/>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19"/>
          <w:szCs w:val="19"/>
        </w:rPr>
      </w:pPr>
      <w:r>
        <w:rPr>
          <w:rFonts w:ascii="TimesNewRomanPS-BoldItalicMT" w:hAnsi="TimesNewRomanPS-BoldItalicMT" w:cs="TimesNewRomanPS-BoldItalicMT"/>
          <w:b/>
          <w:bCs/>
          <w:i/>
          <w:iCs/>
          <w:color w:val="000000"/>
          <w:sz w:val="24"/>
          <w:szCs w:val="24"/>
        </w:rPr>
        <w:t>D. C</w:t>
      </w:r>
      <w:r>
        <w:rPr>
          <w:rFonts w:ascii="TimesNewRomanPS-BoldItalicMT" w:hAnsi="TimesNewRomanPS-BoldItalicMT" w:cs="TimesNewRomanPS-BoldItalicMT"/>
          <w:b/>
          <w:bCs/>
          <w:i/>
          <w:iCs/>
          <w:color w:val="000000"/>
          <w:sz w:val="19"/>
          <w:szCs w:val="19"/>
        </w:rPr>
        <w:t>OMPLIANCE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Regardless of the legal method that applies for transferring notes and mortgages, there is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question</w:t>
      </w:r>
      <w:proofErr w:type="gramEnd"/>
      <w:r>
        <w:rPr>
          <w:rFonts w:ascii="TimesNewRomanPSMT" w:hAnsi="TimesNewRomanPSMT" w:cs="TimesNewRomanPSMT"/>
          <w:color w:val="000000"/>
          <w:sz w:val="24"/>
          <w:szCs w:val="24"/>
        </w:rPr>
        <w:t xml:space="preserve"> of whether there was compliance with that method in actual securitization deals.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American Securitization Forum white paper says nothing on this count, nor can it; evaluating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compliance</w:t>
      </w:r>
      <w:proofErr w:type="gramEnd"/>
      <w:r>
        <w:rPr>
          <w:rFonts w:ascii="TimesNewRomanPSMT" w:hAnsi="TimesNewRomanPSMT" w:cs="TimesNewRomanPSMT"/>
          <w:color w:val="000000"/>
          <w:sz w:val="24"/>
          <w:szCs w:val="24"/>
        </w:rPr>
        <w:t xml:space="preserve"> would involve examining actual loan files. This is something that federal bank</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regulators</w:t>
      </w:r>
      <w:proofErr w:type="gramEnd"/>
      <w:r>
        <w:rPr>
          <w:rFonts w:ascii="TimesNewRomanPSMT" w:hAnsi="TimesNewRomanPSMT" w:cs="TimesNewRomanPSMT"/>
          <w:color w:val="000000"/>
          <w:sz w:val="24"/>
          <w:szCs w:val="24"/>
        </w:rPr>
        <w:t xml:space="preserve"> should be doing, and I would urge the Committee to underscore that point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conversations</w:t>
      </w:r>
      <w:proofErr w:type="gramEnd"/>
      <w:r>
        <w:rPr>
          <w:rFonts w:ascii="TimesNewRomanPSMT" w:hAnsi="TimesNewRomanPSMT" w:cs="TimesNewRomanPSMT"/>
          <w:color w:val="000000"/>
          <w:sz w:val="24"/>
          <w:szCs w:val="24"/>
        </w:rPr>
        <w:t xml:space="preserve"> with the regulators.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are, of course, a multitude of potential non-compliance problems, including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premature</w:t>
      </w:r>
      <w:proofErr w:type="gramEnd"/>
      <w:r>
        <w:rPr>
          <w:rFonts w:ascii="TimesNewRomanPSMT" w:hAnsi="TimesNewRomanPSMT" w:cs="TimesNewRomanPSMT"/>
          <w:color w:val="000000"/>
          <w:sz w:val="24"/>
          <w:szCs w:val="24"/>
        </w:rPr>
        <w:t xml:space="preserve"> shredding of notes</w:t>
      </w:r>
      <w:r>
        <w:rPr>
          <w:rFonts w:ascii="TimesNewRomanPSMT" w:hAnsi="TimesNewRomanPSMT" w:cs="TimesNewRomanPSMT"/>
          <w:color w:val="000000"/>
          <w:sz w:val="16"/>
          <w:szCs w:val="16"/>
        </w:rPr>
        <w:t xml:space="preserve">99 </w:t>
      </w:r>
      <w:r>
        <w:rPr>
          <w:rFonts w:ascii="TimesNewRomanPSMT" w:hAnsi="TimesNewRomanPSMT" w:cs="TimesNewRomanPSMT"/>
          <w:color w:val="000000"/>
          <w:sz w:val="24"/>
          <w:szCs w:val="24"/>
        </w:rPr>
        <w:t>or the signing of assignments by purported agents of now-defunct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companies</w:t>
      </w:r>
      <w:proofErr w:type="gramEnd"/>
      <w:r>
        <w:rPr>
          <w:rFonts w:ascii="TimesNewRomanPSMT" w:hAnsi="TimesNewRomanPSMT" w:cs="TimesNewRomanPSMT"/>
          <w:color w:val="000000"/>
          <w:sz w:val="24"/>
          <w:szCs w:val="24"/>
        </w:rPr>
        <w:t>. The scope of these problems is unclear; they may plague individual deals or just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individual</w:t>
      </w:r>
      <w:proofErr w:type="gramEnd"/>
      <w:r>
        <w:rPr>
          <w:rFonts w:ascii="TimesNewRomanPSMT" w:hAnsi="TimesNewRomanPSMT" w:cs="TimesNewRomanPSMT"/>
          <w:color w:val="000000"/>
          <w:sz w:val="24"/>
          <w:szCs w:val="24"/>
        </w:rPr>
        <w:t xml:space="preserve"> loans within those deals. On the other hand, if the PSAs set forth the transfer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requirements</w:t>
      </w:r>
      <w:proofErr w:type="gramEnd"/>
      <w:r>
        <w:rPr>
          <w:rFonts w:ascii="TimesNewRomanPSMT" w:hAnsi="TimesNewRomanPSMT" w:cs="TimesNewRomanPSMT"/>
          <w:color w:val="000000"/>
          <w:sz w:val="24"/>
          <w:szCs w:val="24"/>
        </w:rPr>
        <w:t>, there may well be widespread non-compliance with the endorsement requirements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PSAs. Most notes contain only a single endorsement in blank, not “all intervening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endorsements</w:t>
      </w:r>
      <w:proofErr w:type="gramEnd"/>
      <w:r>
        <w:rPr>
          <w:rFonts w:ascii="TimesNewRomanPSMT" w:hAnsi="TimesNewRomanPSMT" w:cs="TimesNewRomanPSMT"/>
          <w:color w:val="000000"/>
          <w:sz w:val="24"/>
          <w:szCs w:val="24"/>
        </w:rPr>
        <w:t xml:space="preserve"> showing a complete chain of endorsement from the originator to the last endorsee”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before</w:t>
      </w:r>
      <w:proofErr w:type="gramEnd"/>
      <w:r>
        <w:rPr>
          <w:rFonts w:ascii="TimesNewRomanPSMT" w:hAnsi="TimesNewRomanPSMT" w:cs="TimesNewRomanPSMT"/>
          <w:color w:val="000000"/>
          <w:sz w:val="24"/>
          <w:szCs w:val="24"/>
        </w:rPr>
        <w:t xml:space="preserve"> a final endorsement in blank. This would appear to mean that such transfers are void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under</w:t>
      </w:r>
      <w:proofErr w:type="gramEnd"/>
      <w:r>
        <w:rPr>
          <w:rFonts w:ascii="TimesNewRomanPSMT" w:hAnsi="TimesNewRomanPSMT" w:cs="TimesNewRomanPSMT"/>
          <w:color w:val="000000"/>
          <w:sz w:val="24"/>
          <w:szCs w:val="24"/>
        </w:rPr>
        <w:t xml:space="preserve"> New York law and that the mortgages were never actually transferred to the trusts issuing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MBS and this could not be corrected because of various timeliness requirements in PSAs.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bears emphasis that the validity of transfers to the trusts is an unsettled legal issue. It is not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clear</w:t>
      </w:r>
      <w:proofErr w:type="gramEnd"/>
      <w:r>
        <w:rPr>
          <w:rFonts w:ascii="TimesNewRomanPSMT" w:hAnsi="TimesNewRomanPSMT" w:cs="TimesNewRomanPSMT"/>
          <w:color w:val="000000"/>
          <w:sz w:val="24"/>
          <w:szCs w:val="24"/>
        </w:rPr>
        <w:t xml:space="preserve"> as either the American Securitization Forum or any law firm with outstanding securitization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opinion</w:t>
      </w:r>
      <w:proofErr w:type="gramEnd"/>
      <w:r>
        <w:rPr>
          <w:rFonts w:ascii="TimesNewRomanPSMT" w:hAnsi="TimesNewRomanPSMT" w:cs="TimesNewRomanPSMT"/>
          <w:color w:val="000000"/>
          <w:sz w:val="24"/>
          <w:szCs w:val="24"/>
        </w:rPr>
        <w:t xml:space="preserve"> letter liability would have one believe. There are questions both about what law actually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governs</w:t>
      </w:r>
      <w:proofErr w:type="gramEnd"/>
      <w:r>
        <w:rPr>
          <w:rFonts w:ascii="TimesNewRomanPSMT" w:hAnsi="TimesNewRomanPSMT" w:cs="TimesNewRomanPSMT"/>
          <w:color w:val="000000"/>
          <w:sz w:val="24"/>
          <w:szCs w:val="24"/>
        </w:rPr>
        <w:t xml:space="preserve"> the transfers and about whether there was compliance with the law. If there is a</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widespread</w:t>
      </w:r>
      <w:proofErr w:type="gramEnd"/>
      <w:r>
        <w:rPr>
          <w:rFonts w:ascii="TimesNewRomanPSMT" w:hAnsi="TimesNewRomanPSMT" w:cs="TimesNewRomanPSMT"/>
          <w:color w:val="000000"/>
          <w:sz w:val="24"/>
          <w:szCs w:val="24"/>
        </w:rPr>
        <w:t xml:space="preserve"> chain of title problem, however, it would create a systemic crisis, as title on most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properties</w:t>
      </w:r>
      <w:proofErr w:type="gramEnd"/>
      <w:r>
        <w:rPr>
          <w:rFonts w:ascii="TimesNewRomanPSMT" w:hAnsi="TimesNewRomanPSMT" w:cs="TimesNewRomanPSMT"/>
          <w:color w:val="000000"/>
          <w:sz w:val="24"/>
          <w:szCs w:val="24"/>
        </w:rPr>
        <w:t xml:space="preserve"> in the US would be clouded and the contract rescission/</w:t>
      </w:r>
      <w:proofErr w:type="spellStart"/>
      <w:r>
        <w:rPr>
          <w:rFonts w:ascii="TimesNewRomanPSMT" w:hAnsi="TimesNewRomanPSMT" w:cs="TimesNewRomanPSMT"/>
          <w:color w:val="000000"/>
          <w:sz w:val="24"/>
          <w:szCs w:val="24"/>
        </w:rPr>
        <w:t>putback</w:t>
      </w:r>
      <w:proofErr w:type="spellEnd"/>
      <w:r>
        <w:rPr>
          <w:rFonts w:ascii="TimesNewRomanPSMT" w:hAnsi="TimesNewRomanPSMT" w:cs="TimesNewRomanPSMT"/>
          <w:color w:val="000000"/>
          <w:sz w:val="24"/>
          <w:szCs w:val="24"/>
        </w:rPr>
        <w:t xml:space="preserve"> liability because of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failed</w:t>
      </w:r>
      <w:proofErr w:type="gramEnd"/>
      <w:r>
        <w:rPr>
          <w:rFonts w:ascii="TimesNewRomanPSMT" w:hAnsi="TimesNewRomanPSMT" w:cs="TimesNewRomanPSMT"/>
          <w:color w:val="000000"/>
          <w:sz w:val="24"/>
          <w:szCs w:val="24"/>
        </w:rPr>
        <w:t xml:space="preserve"> transfers would greatly surpass the market capitalization of the country’s major banks.</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IV. Y</w:t>
      </w:r>
      <w:r>
        <w:rPr>
          <w:rFonts w:ascii="TimesNewRomanPS-BoldMT" w:hAnsi="TimesNewRomanPS-BoldMT" w:cs="TimesNewRomanPS-BoldMT"/>
          <w:b/>
          <w:bCs/>
          <w:color w:val="000000"/>
          <w:sz w:val="19"/>
          <w:szCs w:val="19"/>
        </w:rPr>
        <w:t>ES</w:t>
      </w:r>
      <w:r>
        <w:rPr>
          <w:rFonts w:ascii="TimesNewRomanPS-BoldMT" w:hAnsi="TimesNewRomanPS-BoldMT" w:cs="TimesNewRomanPS-BoldMT"/>
          <w:b/>
          <w:bCs/>
          <w:color w:val="000000"/>
          <w:sz w:val="24"/>
          <w:szCs w:val="24"/>
        </w:rPr>
        <w:t>, B</w:t>
      </w:r>
      <w:r>
        <w:rPr>
          <w:rFonts w:ascii="TimesNewRomanPS-BoldMT" w:hAnsi="TimesNewRomanPS-BoldMT" w:cs="TimesNewRomanPS-BoldMT"/>
          <w:b/>
          <w:bCs/>
          <w:color w:val="000000"/>
          <w:sz w:val="19"/>
          <w:szCs w:val="19"/>
        </w:rPr>
        <w:t xml:space="preserve">UT </w:t>
      </w:r>
      <w:r>
        <w:rPr>
          <w:rFonts w:ascii="TimesNewRomanPS-BoldMT" w:hAnsi="TimesNewRomanPS-BoldMT" w:cs="TimesNewRomanPS-BoldMT"/>
          <w:b/>
          <w:bCs/>
          <w:color w:val="000000"/>
          <w:sz w:val="24"/>
          <w:szCs w:val="24"/>
        </w:rPr>
        <w:t>W</w:t>
      </w:r>
      <w:r>
        <w:rPr>
          <w:rFonts w:ascii="TimesNewRomanPS-BoldMT" w:hAnsi="TimesNewRomanPS-BoldMT" w:cs="TimesNewRomanPS-BoldMT"/>
          <w:b/>
          <w:bCs/>
          <w:color w:val="000000"/>
          <w:sz w:val="19"/>
          <w:szCs w:val="19"/>
        </w:rPr>
        <w:t xml:space="preserve">HO </w:t>
      </w:r>
      <w:r>
        <w:rPr>
          <w:rFonts w:ascii="TimesNewRomanPS-BoldMT" w:hAnsi="TimesNewRomanPS-BoldMT" w:cs="TimesNewRomanPS-BoldMT"/>
          <w:b/>
          <w:bCs/>
          <w:color w:val="000000"/>
          <w:sz w:val="24"/>
          <w:szCs w:val="24"/>
        </w:rPr>
        <w:t>C</w:t>
      </w:r>
      <w:r>
        <w:rPr>
          <w:rFonts w:ascii="TimesNewRomanPS-BoldMT" w:hAnsi="TimesNewRomanPS-BoldMT" w:cs="TimesNewRomanPS-BoldMT"/>
          <w:b/>
          <w:bCs/>
          <w:color w:val="000000"/>
          <w:sz w:val="19"/>
          <w:szCs w:val="19"/>
        </w:rPr>
        <w:t>ARES</w:t>
      </w:r>
      <w:r>
        <w:rPr>
          <w:rFonts w:ascii="TimesNewRomanPS-BoldMT" w:hAnsi="TimesNewRomanPS-BoldMT" w:cs="TimesNewRomanPS-BoldMT"/>
          <w:b/>
          <w:bCs/>
          <w:color w:val="000000"/>
          <w:sz w:val="24"/>
          <w:szCs w:val="24"/>
        </w:rPr>
        <w:t>? T</w:t>
      </w:r>
      <w:r>
        <w:rPr>
          <w:rFonts w:ascii="TimesNewRomanPS-BoldMT" w:hAnsi="TimesNewRomanPS-BoldMT" w:cs="TimesNewRomanPS-BoldMT"/>
          <w:b/>
          <w:bCs/>
          <w:color w:val="000000"/>
          <w:sz w:val="19"/>
          <w:szCs w:val="19"/>
        </w:rPr>
        <w:t xml:space="preserve">HESE </w:t>
      </w:r>
      <w:r>
        <w:rPr>
          <w:rFonts w:ascii="TimesNewRomanPS-BoldMT" w:hAnsi="TimesNewRomanPS-BoldMT" w:cs="TimesNewRomanPS-BoldMT"/>
          <w:b/>
          <w:bCs/>
          <w:color w:val="000000"/>
          <w:sz w:val="24"/>
          <w:szCs w:val="24"/>
        </w:rPr>
        <w:t>A</w:t>
      </w:r>
      <w:r>
        <w:rPr>
          <w:rFonts w:ascii="TimesNewRomanPS-BoldMT" w:hAnsi="TimesNewRomanPS-BoldMT" w:cs="TimesNewRomanPS-BoldMT"/>
          <w:b/>
          <w:bCs/>
          <w:color w:val="000000"/>
          <w:sz w:val="19"/>
          <w:szCs w:val="19"/>
        </w:rPr>
        <w:t xml:space="preserve">RE </w:t>
      </w:r>
      <w:r>
        <w:rPr>
          <w:rFonts w:ascii="TimesNewRomanPS-BoldMT" w:hAnsi="TimesNewRomanPS-BoldMT" w:cs="TimesNewRomanPS-BoldMT"/>
          <w:b/>
          <w:bCs/>
          <w:color w:val="000000"/>
          <w:sz w:val="24"/>
          <w:szCs w:val="24"/>
        </w:rPr>
        <w:t>A</w:t>
      </w:r>
      <w:r>
        <w:rPr>
          <w:rFonts w:ascii="TimesNewRomanPS-BoldMT" w:hAnsi="TimesNewRomanPS-BoldMT" w:cs="TimesNewRomanPS-BoldMT"/>
          <w:b/>
          <w:bCs/>
          <w:color w:val="000000"/>
          <w:sz w:val="19"/>
          <w:szCs w:val="19"/>
        </w:rPr>
        <w:t xml:space="preserve">LL </w:t>
      </w:r>
      <w:r>
        <w:rPr>
          <w:rFonts w:ascii="TimesNewRomanPS-BoldMT" w:hAnsi="TimesNewRomanPS-BoldMT" w:cs="TimesNewRomanPS-BoldMT"/>
          <w:b/>
          <w:bCs/>
          <w:color w:val="000000"/>
          <w:sz w:val="24"/>
          <w:szCs w:val="24"/>
        </w:rPr>
        <w:t>D</w:t>
      </w:r>
      <w:r>
        <w:rPr>
          <w:rFonts w:ascii="TimesNewRomanPS-BoldMT" w:hAnsi="TimesNewRomanPS-BoldMT" w:cs="TimesNewRomanPS-BoldMT"/>
          <w:b/>
          <w:bCs/>
          <w:color w:val="000000"/>
          <w:sz w:val="19"/>
          <w:szCs w:val="19"/>
        </w:rPr>
        <w:t>EADBEATS</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A. D</w:t>
      </w:r>
      <w:r>
        <w:rPr>
          <w:rFonts w:ascii="TimesNewRomanPS-BoldItalicMT" w:hAnsi="TimesNewRomanPS-BoldItalicMT" w:cs="TimesNewRomanPS-BoldItalicMT"/>
          <w:b/>
          <w:bCs/>
          <w:i/>
          <w:iCs/>
          <w:color w:val="000000"/>
          <w:sz w:val="19"/>
          <w:szCs w:val="19"/>
        </w:rPr>
        <w:t xml:space="preserve">OES </w:t>
      </w:r>
      <w:r>
        <w:rPr>
          <w:rFonts w:ascii="TimesNewRomanPS-BoldItalicMT" w:hAnsi="TimesNewRomanPS-BoldItalicMT" w:cs="TimesNewRomanPS-BoldItalicMT"/>
          <w:b/>
          <w:bCs/>
          <w:i/>
          <w:iCs/>
          <w:color w:val="000000"/>
          <w:sz w:val="24"/>
          <w:szCs w:val="24"/>
        </w:rPr>
        <w:t>B</w:t>
      </w:r>
      <w:r>
        <w:rPr>
          <w:rFonts w:ascii="TimesNewRomanPS-BoldItalicMT" w:hAnsi="TimesNewRomanPS-BoldItalicMT" w:cs="TimesNewRomanPS-BoldItalicMT"/>
          <w:b/>
          <w:bCs/>
          <w:i/>
          <w:iCs/>
          <w:color w:val="000000"/>
          <w:sz w:val="19"/>
          <w:szCs w:val="19"/>
        </w:rPr>
        <w:t>ANKS</w:t>
      </w:r>
      <w:r>
        <w:rPr>
          <w:rFonts w:ascii="TimesNewRomanPS-BoldItalicMT" w:hAnsi="TimesNewRomanPS-BoldItalicMT" w:cs="TimesNewRomanPS-BoldItalicMT"/>
          <w:b/>
          <w:bCs/>
          <w:i/>
          <w:iCs/>
          <w:color w:val="000000"/>
          <w:sz w:val="24"/>
          <w:szCs w:val="24"/>
        </w:rPr>
        <w:t>’ C</w:t>
      </w:r>
      <w:r>
        <w:rPr>
          <w:rFonts w:ascii="TimesNewRomanPS-BoldItalicMT" w:hAnsi="TimesNewRomanPS-BoldItalicMT" w:cs="TimesNewRomanPS-BoldItalicMT"/>
          <w:b/>
          <w:bCs/>
          <w:i/>
          <w:iCs/>
          <w:color w:val="000000"/>
          <w:sz w:val="19"/>
          <w:szCs w:val="19"/>
        </w:rPr>
        <w:t xml:space="preserve">ONVENIENCE </w:t>
      </w:r>
      <w:r>
        <w:rPr>
          <w:rFonts w:ascii="TimesNewRomanPS-BoldItalicMT" w:hAnsi="TimesNewRomanPS-BoldItalicMT" w:cs="TimesNewRomanPS-BoldItalicMT"/>
          <w:b/>
          <w:bCs/>
          <w:i/>
          <w:iCs/>
          <w:color w:val="000000"/>
          <w:sz w:val="24"/>
          <w:szCs w:val="24"/>
        </w:rPr>
        <w:t>T</w:t>
      </w:r>
      <w:r>
        <w:rPr>
          <w:rFonts w:ascii="TimesNewRomanPS-BoldItalicMT" w:hAnsi="TimesNewRomanPS-BoldItalicMT" w:cs="TimesNewRomanPS-BoldItalicMT"/>
          <w:b/>
          <w:bCs/>
          <w:i/>
          <w:iCs/>
          <w:color w:val="000000"/>
          <w:sz w:val="19"/>
          <w:szCs w:val="19"/>
        </w:rPr>
        <w:t xml:space="preserve">RUMP </w:t>
      </w:r>
      <w:r>
        <w:rPr>
          <w:rFonts w:ascii="TimesNewRomanPS-BoldItalicMT" w:hAnsi="TimesNewRomanPS-BoldItalicMT" w:cs="TimesNewRomanPS-BoldItalicMT"/>
          <w:b/>
          <w:bCs/>
          <w:i/>
          <w:iCs/>
          <w:color w:val="000000"/>
          <w:sz w:val="24"/>
          <w:szCs w:val="24"/>
        </w:rPr>
        <w:t>R</w:t>
      </w:r>
      <w:r>
        <w:rPr>
          <w:rFonts w:ascii="TimesNewRomanPS-BoldItalicMT" w:hAnsi="TimesNewRomanPS-BoldItalicMT" w:cs="TimesNewRomanPS-BoldItalicMT"/>
          <w:b/>
          <w:bCs/>
          <w:i/>
          <w:iCs/>
          <w:color w:val="000000"/>
          <w:sz w:val="19"/>
          <w:szCs w:val="19"/>
        </w:rPr>
        <w:t xml:space="preserve">ULE OF </w:t>
      </w:r>
      <w:r>
        <w:rPr>
          <w:rFonts w:ascii="TimesNewRomanPS-BoldItalicMT" w:hAnsi="TimesNewRomanPS-BoldItalicMT" w:cs="TimesNewRomanPS-BoldItalicMT"/>
          <w:b/>
          <w:bCs/>
          <w:i/>
          <w:iCs/>
          <w:color w:val="000000"/>
          <w:sz w:val="24"/>
          <w:szCs w:val="24"/>
        </w:rPr>
        <w:t>L</w:t>
      </w:r>
      <w:r>
        <w:rPr>
          <w:rFonts w:ascii="TimesNewRomanPS-BoldItalicMT" w:hAnsi="TimesNewRomanPS-BoldItalicMT" w:cs="TimesNewRomanPS-BoldItalicMT"/>
          <w:b/>
          <w:bCs/>
          <w:i/>
          <w:iCs/>
          <w:color w:val="000000"/>
          <w:sz w:val="19"/>
          <w:szCs w:val="19"/>
        </w:rPr>
        <w:t>AW</w:t>
      </w:r>
      <w:r>
        <w:rPr>
          <w:rFonts w:ascii="TimesNewRomanPS-BoldItalicMT" w:hAnsi="TimesNewRomanPS-BoldItalicMT" w:cs="TimesNewRomanPS-BoldItalicMT"/>
          <w:b/>
          <w:bCs/>
          <w:i/>
          <w:iCs/>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common response from banks about the problems in the securitization and foreclosure process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is</w:t>
      </w:r>
      <w:proofErr w:type="gramEnd"/>
      <w:r>
        <w:rPr>
          <w:rFonts w:ascii="TimesNewRomanPSMT" w:hAnsi="TimesNewRomanPSMT" w:cs="TimesNewRomanPSMT"/>
          <w:color w:val="000000"/>
          <w:sz w:val="24"/>
          <w:szCs w:val="24"/>
        </w:rPr>
        <w:t xml:space="preserve"> that it doesn’t matter as the borrower still owes on the loan and has defaulted. This “No Harm,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Foul” argument is that homeowners being foreclosed on are all a bunch of deadbeats, so who</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000000"/>
          <w:sz w:val="24"/>
          <w:szCs w:val="24"/>
        </w:rPr>
        <w:lastRenderedPageBreak/>
        <w:t>really</w:t>
      </w:r>
      <w:proofErr w:type="gramEnd"/>
      <w:r>
        <w:rPr>
          <w:rFonts w:ascii="TimesNewRomanPSMT" w:hAnsi="TimesNewRomanPSMT" w:cs="TimesNewRomanPSMT"/>
          <w:color w:val="000000"/>
          <w:sz w:val="24"/>
          <w:szCs w:val="24"/>
        </w:rPr>
        <w:t xml:space="preserve"> cares about due process? As </w:t>
      </w:r>
      <w:proofErr w:type="spellStart"/>
      <w:r>
        <w:rPr>
          <w:rFonts w:ascii="TimesNewRomanPSMT" w:hAnsi="TimesNewRomanPSMT" w:cs="TimesNewRomanPSMT"/>
          <w:color w:val="000000"/>
          <w:sz w:val="24"/>
          <w:szCs w:val="24"/>
        </w:rPr>
        <w:t>JPMorganChase’s</w:t>
      </w:r>
      <w:proofErr w:type="spellEnd"/>
      <w:r>
        <w:rPr>
          <w:rFonts w:ascii="TimesNewRomanPSMT" w:hAnsi="TimesNewRomanPSMT" w:cs="TimesNewRomanPSMT"/>
          <w:color w:val="000000"/>
          <w:sz w:val="24"/>
          <w:szCs w:val="24"/>
        </w:rPr>
        <w:t xml:space="preserve"> CEO Jamie </w:t>
      </w:r>
      <w:proofErr w:type="spellStart"/>
      <w:r>
        <w:rPr>
          <w:rFonts w:ascii="TimesNewRomanPSMT" w:hAnsi="TimesNewRomanPSMT" w:cs="TimesNewRomanPSMT"/>
          <w:color w:val="000000"/>
          <w:sz w:val="24"/>
          <w:szCs w:val="24"/>
        </w:rPr>
        <w:t>Dimon</w:t>
      </w:r>
      <w:proofErr w:type="spellEnd"/>
      <w:r>
        <w:rPr>
          <w:rFonts w:ascii="TimesNewRomanPSMT" w:hAnsi="TimesNewRomanPSMT" w:cs="TimesNewRomanPSMT"/>
          <w:color w:val="000000"/>
          <w:sz w:val="24"/>
          <w:szCs w:val="24"/>
        </w:rPr>
        <w:t xml:space="preserve"> put it “</w:t>
      </w:r>
      <w:r>
        <w:rPr>
          <w:rFonts w:ascii="TimesNewRomanPSMT" w:hAnsi="TimesNewRomanPSMT" w:cs="TimesNewRomanPSMT"/>
          <w:color w:val="333333"/>
          <w:sz w:val="24"/>
          <w:szCs w:val="24"/>
        </w:rPr>
        <w:t>for the most part</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by</w:t>
      </w:r>
      <w:proofErr w:type="gramEnd"/>
      <w:r>
        <w:rPr>
          <w:rFonts w:ascii="TimesNewRomanPSMT" w:hAnsi="TimesNewRomanPSMT" w:cs="TimesNewRomanPSMT"/>
          <w:color w:val="333333"/>
          <w:sz w:val="24"/>
          <w:szCs w:val="24"/>
        </w:rPr>
        <w:t xml:space="preserve"> the time you get to the end of the process we're not evicting people who deserve to stay in</w:t>
      </w:r>
    </w:p>
    <w:p w:rsidR="00192684" w:rsidRDefault="00192684" w:rsidP="00192684">
      <w:pPr>
        <w:autoSpaceDE w:val="0"/>
        <w:autoSpaceDN w:val="0"/>
        <w:adjustRightInd w:val="0"/>
        <w:spacing w:after="0" w:line="240" w:lineRule="auto"/>
        <w:rPr>
          <w:rFonts w:ascii="TimesNewRomanPSMT" w:hAnsi="TimesNewRomanPSMT" w:cs="TimesNewRomanPSMT"/>
          <w:color w:val="333333"/>
          <w:sz w:val="16"/>
          <w:szCs w:val="16"/>
        </w:rPr>
      </w:pPr>
      <w:proofErr w:type="gramStart"/>
      <w:r>
        <w:rPr>
          <w:rFonts w:ascii="TimesNewRomanPSMT" w:hAnsi="TimesNewRomanPSMT" w:cs="TimesNewRomanPSMT"/>
          <w:color w:val="333333"/>
          <w:sz w:val="24"/>
          <w:szCs w:val="24"/>
        </w:rPr>
        <w:t>their</w:t>
      </w:r>
      <w:proofErr w:type="gramEnd"/>
      <w:r>
        <w:rPr>
          <w:rFonts w:ascii="TimesNewRomanPSMT" w:hAnsi="TimesNewRomanPSMT" w:cs="TimesNewRomanPSMT"/>
          <w:color w:val="333333"/>
          <w:sz w:val="24"/>
          <w:szCs w:val="24"/>
        </w:rPr>
        <w:t xml:space="preserve"> house.”</w:t>
      </w:r>
      <w:r>
        <w:rPr>
          <w:rFonts w:ascii="TimesNewRomanPSMT" w:hAnsi="TimesNewRomanPSMT" w:cs="TimesNewRomanPSMT"/>
          <w:color w:val="333333"/>
          <w:sz w:val="16"/>
          <w:szCs w:val="16"/>
        </w:rPr>
        <w:t>100</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99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Florida Bankers’ </w:t>
      </w:r>
      <w:proofErr w:type="spellStart"/>
      <w:r>
        <w:rPr>
          <w:rFonts w:ascii="TimesNewRomanPSMT" w:hAnsi="TimesNewRomanPSMT" w:cs="TimesNewRomanPSMT"/>
          <w:color w:val="000000"/>
          <w:sz w:val="16"/>
          <w:szCs w:val="16"/>
        </w:rPr>
        <w:t>Ass’n</w:t>
      </w:r>
      <w:proofErr w:type="spellEnd"/>
      <w:r>
        <w:rPr>
          <w:rFonts w:ascii="TimesNewRomanPSMT" w:hAnsi="TimesNewRomanPSMT" w:cs="TimesNewRomanPSMT"/>
          <w:color w:val="000000"/>
          <w:sz w:val="16"/>
          <w:szCs w:val="16"/>
        </w:rPr>
        <w:t xml:space="preserve"> Comment to the Florida Supreme Court on the Emergency Rule and Form Proposals of the Supreme</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Court Task Force on Residential Mortgage Foreclosure Cases, at 4, </w:t>
      </w:r>
      <w:r>
        <w:rPr>
          <w:rFonts w:ascii="TimesNewRomanPS-ItalicMT" w:hAnsi="TimesNewRomanPS-ItalicMT" w:cs="TimesNewRomanPS-ItalicMT"/>
          <w:i/>
          <w:iCs/>
          <w:color w:val="000000"/>
          <w:sz w:val="16"/>
          <w:szCs w:val="16"/>
        </w:rPr>
        <w:t xml:space="preserve">at </w:t>
      </w:r>
      <w:r>
        <w:rPr>
          <w:rFonts w:ascii="TimesNewRomanPSMT" w:hAnsi="TimesNewRomanPSMT" w:cs="TimesNewRomanPSMT"/>
          <w:color w:val="0000FF"/>
          <w:sz w:val="16"/>
          <w:szCs w:val="16"/>
        </w:rPr>
        <w:t xml:space="preserve">http://www.scribd.com/doc/38213950/Notes-Are-Destroyed </w:t>
      </w:r>
      <w:r>
        <w:rPr>
          <w:rFonts w:ascii="TimesNewRomanPSMT" w:hAnsi="TimesNewRomanPSMT" w:cs="TimesNewRomanPSMT"/>
          <w:color w:val="000000"/>
          <w:sz w:val="16"/>
          <w:szCs w:val="16"/>
        </w:rPr>
        <w:t>(“The reason</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6"/>
          <w:szCs w:val="16"/>
        </w:rPr>
        <w:t>‘</w:t>
      </w:r>
      <w:proofErr w:type="gramStart"/>
      <w:r>
        <w:rPr>
          <w:rFonts w:ascii="TimesNewRomanPSMT" w:hAnsi="TimesNewRomanPSMT" w:cs="TimesNewRomanPSMT"/>
          <w:color w:val="000000"/>
          <w:sz w:val="16"/>
          <w:szCs w:val="16"/>
        </w:rPr>
        <w:t>many</w:t>
      </w:r>
      <w:proofErr w:type="gramEnd"/>
      <w:r>
        <w:rPr>
          <w:rFonts w:ascii="TimesNewRomanPSMT" w:hAnsi="TimesNewRomanPSMT" w:cs="TimesNewRomanPSMT"/>
          <w:color w:val="000000"/>
          <w:sz w:val="16"/>
          <w:szCs w:val="16"/>
        </w:rPr>
        <w:t xml:space="preserve"> firms file lost note counts as a standard alternative pleading in the complaint’ is because the physical document was deliberately</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eliminated</w:t>
      </w:r>
      <w:proofErr w:type="gramEnd"/>
      <w:r>
        <w:rPr>
          <w:rFonts w:ascii="TimesNewRomanPSMT" w:hAnsi="TimesNewRomanPSMT" w:cs="TimesNewRomanPSMT"/>
          <w:color w:val="000000"/>
          <w:sz w:val="16"/>
          <w:szCs w:val="16"/>
        </w:rPr>
        <w:t xml:space="preserve"> to avoid confusion immediately upon its conversion to an electronic file.”).</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r>
        <w:rPr>
          <w:rFonts w:ascii="TimesNewRomanPSMT" w:hAnsi="TimesNewRomanPSMT" w:cs="TimesNewRomanPSMT"/>
          <w:color w:val="333333"/>
          <w:sz w:val="24"/>
          <w:szCs w:val="24"/>
        </w:rPr>
        <w:t xml:space="preserve">Mr. </w:t>
      </w:r>
      <w:proofErr w:type="spellStart"/>
      <w:r>
        <w:rPr>
          <w:rFonts w:ascii="TimesNewRomanPSMT" w:hAnsi="TimesNewRomanPSMT" w:cs="TimesNewRomanPSMT"/>
          <w:color w:val="333333"/>
          <w:sz w:val="24"/>
          <w:szCs w:val="24"/>
        </w:rPr>
        <w:t>Dimon’s</w:t>
      </w:r>
      <w:proofErr w:type="spellEnd"/>
      <w:r>
        <w:rPr>
          <w:rFonts w:ascii="TimesNewRomanPSMT" w:hAnsi="TimesNewRomanPSMT" w:cs="TimesNewRomanPSMT"/>
          <w:color w:val="333333"/>
          <w:sz w:val="24"/>
          <w:szCs w:val="24"/>
        </w:rPr>
        <w:t xml:space="preserve"> logic condones vigilante foreclosures: so long as the debtor is delinquent, it</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does</w:t>
      </w:r>
      <w:proofErr w:type="gramEnd"/>
      <w:r>
        <w:rPr>
          <w:rFonts w:ascii="TimesNewRomanPSMT" w:hAnsi="TimesNewRomanPSMT" w:cs="TimesNewRomanPSMT"/>
          <w:color w:val="333333"/>
          <w:sz w:val="24"/>
          <w:szCs w:val="24"/>
        </w:rPr>
        <w:t xml:space="preserve"> not matter who evicts him or how. (And it doesn’t matter if there are some innocents who</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lose</w:t>
      </w:r>
      <w:proofErr w:type="gramEnd"/>
      <w:r>
        <w:rPr>
          <w:rFonts w:ascii="TimesNewRomanPSMT" w:hAnsi="TimesNewRomanPSMT" w:cs="TimesNewRomanPSMT"/>
          <w:color w:val="333333"/>
          <w:sz w:val="24"/>
          <w:szCs w:val="24"/>
        </w:rPr>
        <w:t xml:space="preserve"> their homes in wrongful foreclosures as long as “for the most part” the borrowers are in</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default</w:t>
      </w:r>
      <w:proofErr w:type="gramEnd"/>
      <w:r>
        <w:rPr>
          <w:rFonts w:ascii="TimesNewRomanPSMT" w:hAnsi="TimesNewRomanPSMT" w:cs="TimesNewRomanPSMT"/>
          <w:color w:val="333333"/>
          <w:sz w:val="24"/>
          <w:szCs w:val="24"/>
        </w:rPr>
        <w:t>.) But that is not how the legal system works. A homeowner who defaults on a mortgage</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doesn’t</w:t>
      </w:r>
      <w:proofErr w:type="gramEnd"/>
      <w:r>
        <w:rPr>
          <w:rFonts w:ascii="TimesNewRomanPSMT" w:hAnsi="TimesNewRomanPSMT" w:cs="TimesNewRomanPSMT"/>
          <w:color w:val="333333"/>
          <w:sz w:val="24"/>
          <w:szCs w:val="24"/>
        </w:rPr>
        <w:t xml:space="preserve"> have a right to stay in the home if the proper mortgagee forecloses, but any old stranger</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cannot</w:t>
      </w:r>
      <w:proofErr w:type="gramEnd"/>
      <w:r>
        <w:rPr>
          <w:rFonts w:ascii="TimesNewRomanPSMT" w:hAnsi="TimesNewRomanPSMT" w:cs="TimesNewRomanPSMT"/>
          <w:color w:val="333333"/>
          <w:sz w:val="24"/>
          <w:szCs w:val="24"/>
        </w:rPr>
        <w:t xml:space="preserve"> take the law into his own hands and kick a family out of its home. That right is reserved</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solely</w:t>
      </w:r>
      <w:proofErr w:type="gramEnd"/>
      <w:r>
        <w:rPr>
          <w:rFonts w:ascii="TimesNewRomanPSMT" w:hAnsi="TimesNewRomanPSMT" w:cs="TimesNewRomanPSMT"/>
          <w:color w:val="333333"/>
          <w:sz w:val="24"/>
          <w:szCs w:val="24"/>
        </w:rPr>
        <w:t xml:space="preserve"> for the proven mortgagee.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Irrespective of whether a debt is owed, there are rules about who can collect that debt and how.</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rules of real estate transfers and foreclosures have some of the oldest pedigrees of any laws.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They are the product of centuries of common law wisdom, balancing equities between borrowers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lenders, ensuring procedural fairness and protecting against fraud.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most basic rule of real estate law is that only the mortgagee may foreclosure.</w:t>
      </w:r>
    </w:p>
    <w:p w:rsidR="00192684" w:rsidRDefault="00192684" w:rsidP="00192684">
      <w:pPr>
        <w:autoSpaceDE w:val="0"/>
        <w:autoSpaceDN w:val="0"/>
        <w:adjustRightInd w:val="0"/>
        <w:spacing w:after="0" w:line="240" w:lineRule="auto"/>
        <w:rPr>
          <w:rFonts w:ascii="TimesNewRomanPSMT" w:hAnsi="TimesNewRomanPSMT" w:cs="TimesNewRomanPSMT"/>
          <w:color w:val="333333"/>
          <w:sz w:val="24"/>
          <w:szCs w:val="24"/>
        </w:rPr>
      </w:pPr>
      <w:r>
        <w:rPr>
          <w:rFonts w:ascii="TimesNewRomanPSMT" w:hAnsi="TimesNewRomanPSMT" w:cs="TimesNewRomanPSMT"/>
          <w:color w:val="333333"/>
          <w:sz w:val="24"/>
          <w:szCs w:val="24"/>
        </w:rPr>
        <w:t>Evidence and process in foreclosures are not mere technicalities nor are they just symbols of rule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333333"/>
          <w:sz w:val="24"/>
          <w:szCs w:val="24"/>
        </w:rPr>
        <w:t>of</w:t>
      </w:r>
      <w:proofErr w:type="gramEnd"/>
      <w:r>
        <w:rPr>
          <w:rFonts w:ascii="TimesNewRomanPSMT" w:hAnsi="TimesNewRomanPSMT" w:cs="TimesNewRomanPSMT"/>
          <w:color w:val="333333"/>
          <w:sz w:val="24"/>
          <w:szCs w:val="24"/>
        </w:rPr>
        <w:t xml:space="preserve"> law. They are a paid-for part of the bargain between banks and homeowners. M</w:t>
      </w:r>
      <w:r>
        <w:rPr>
          <w:rFonts w:ascii="TimesNewRomanPSMT" w:hAnsi="TimesNewRomanPSMT" w:cs="TimesNewRomanPSMT"/>
          <w:color w:val="000000"/>
          <w:sz w:val="24"/>
          <w:szCs w:val="24"/>
        </w:rPr>
        <w:t>ortgages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states</w:t>
      </w:r>
      <w:proofErr w:type="gramEnd"/>
      <w:r>
        <w:rPr>
          <w:rFonts w:ascii="TimesNewRomanPSMT" w:hAnsi="TimesNewRomanPSMT" w:cs="TimesNewRomanPSMT"/>
          <w:color w:val="000000"/>
          <w:sz w:val="24"/>
          <w:szCs w:val="24"/>
        </w:rPr>
        <w:t xml:space="preserve"> with judicial foreclosures cost more than mortgages in states without judicial oversight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foreclosure process.</w:t>
      </w:r>
      <w:r>
        <w:rPr>
          <w:rFonts w:ascii="TimesNewRomanPSMT" w:hAnsi="TimesNewRomanPSMT" w:cs="TimesNewRomanPSMT"/>
          <w:color w:val="000000"/>
          <w:sz w:val="16"/>
          <w:szCs w:val="16"/>
        </w:rPr>
        <w:t xml:space="preserve">101 </w:t>
      </w:r>
      <w:r>
        <w:rPr>
          <w:rFonts w:ascii="TimesNewRomanPSMT" w:hAnsi="TimesNewRomanPSMT" w:cs="TimesNewRomanPSMT"/>
          <w:color w:val="000000"/>
          <w:sz w:val="24"/>
          <w:szCs w:val="24"/>
        </w:rPr>
        <w:t>This means that homeowners in judicial foreclosure states are buying</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procedural</w:t>
      </w:r>
      <w:proofErr w:type="gramEnd"/>
      <w:r>
        <w:rPr>
          <w:rFonts w:ascii="TimesNewRomanPSMT" w:hAnsi="TimesNewRomanPSMT" w:cs="TimesNewRomanPSMT"/>
          <w:color w:val="000000"/>
          <w:sz w:val="24"/>
          <w:szCs w:val="24"/>
        </w:rPr>
        <w:t xml:space="preserve"> protection along with their homes, and the banks are being compensated for it with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higher</w:t>
      </w:r>
      <w:proofErr w:type="gramEnd"/>
      <w:r>
        <w:rPr>
          <w:rFonts w:ascii="TimesNewRomanPSMT" w:hAnsi="TimesNewRomanPSMT" w:cs="TimesNewRomanPSMT"/>
          <w:color w:val="000000"/>
          <w:sz w:val="24"/>
          <w:szCs w:val="24"/>
        </w:rPr>
        <w:t xml:space="preserve"> interest rates. Banks and homeowners bargained for legal process, and rule of law, which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is</w:t>
      </w:r>
      <w:proofErr w:type="gramEnd"/>
      <w:r>
        <w:rPr>
          <w:rFonts w:ascii="TimesNewRomanPSMT" w:hAnsi="TimesNewRomanPSMT" w:cs="TimesNewRomanPSMT"/>
          <w:color w:val="000000"/>
          <w:sz w:val="24"/>
          <w:szCs w:val="24"/>
        </w:rPr>
        <w:t xml:space="preserve"> the bedrock upon which markets are built function, demands that the deal be honored.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Ultimately the “No Harm, No Foul,” argument is a claim that rule of law should yield to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banks</w:t>
      </w:r>
      <w:proofErr w:type="gramEnd"/>
      <w:r>
        <w:rPr>
          <w:rFonts w:ascii="TimesNewRomanPSMT" w:hAnsi="TimesNewRomanPSMT" w:cs="TimesNewRomanPSMT"/>
          <w:color w:val="000000"/>
          <w:sz w:val="24"/>
          <w:szCs w:val="24"/>
        </w:rPr>
        <w:t>’ convenience. To argue that problems in the foreclosure process are irrelevant because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homeowner</w:t>
      </w:r>
      <w:proofErr w:type="gramEnd"/>
      <w:r>
        <w:rPr>
          <w:rFonts w:ascii="TimesNewRomanPSMT" w:hAnsi="TimesNewRomanPSMT" w:cs="TimesNewRomanPSMT"/>
          <w:color w:val="000000"/>
          <w:sz w:val="24"/>
          <w:szCs w:val="24"/>
        </w:rPr>
        <w:t xml:space="preserve"> owes </w:t>
      </w:r>
      <w:r>
        <w:rPr>
          <w:rFonts w:ascii="TimesNewRomanPS-ItalicMT" w:hAnsi="TimesNewRomanPS-ItalicMT" w:cs="TimesNewRomanPS-ItalicMT"/>
          <w:i/>
          <w:iCs/>
          <w:color w:val="000000"/>
          <w:sz w:val="24"/>
          <w:szCs w:val="24"/>
        </w:rPr>
        <w:t xml:space="preserve">someone </w:t>
      </w:r>
      <w:r>
        <w:rPr>
          <w:rFonts w:ascii="TimesNewRomanPSMT" w:hAnsi="TimesNewRomanPSMT" w:cs="TimesNewRomanPSMT"/>
          <w:color w:val="000000"/>
          <w:sz w:val="24"/>
          <w:szCs w:val="24"/>
        </w:rPr>
        <w:t>a debt is to declare that the banks are above the law.</w:t>
      </w:r>
    </w:p>
    <w:p w:rsidR="00192684" w:rsidRDefault="00192684" w:rsidP="00192684">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B. A</w:t>
      </w:r>
      <w:r>
        <w:rPr>
          <w:rFonts w:ascii="TimesNewRomanPS-BoldItalicMT" w:hAnsi="TimesNewRomanPS-BoldItalicMT" w:cs="TimesNewRomanPS-BoldItalicMT"/>
          <w:b/>
          <w:bCs/>
          <w:i/>
          <w:iCs/>
          <w:color w:val="000000"/>
          <w:sz w:val="19"/>
          <w:szCs w:val="19"/>
        </w:rPr>
        <w:t xml:space="preserve">RE </w:t>
      </w:r>
      <w:r>
        <w:rPr>
          <w:rFonts w:ascii="TimesNewRomanPS-BoldItalicMT" w:hAnsi="TimesNewRomanPS-BoldItalicMT" w:cs="TimesNewRomanPS-BoldItalicMT"/>
          <w:b/>
          <w:bCs/>
          <w:i/>
          <w:iCs/>
          <w:color w:val="000000"/>
          <w:sz w:val="24"/>
          <w:szCs w:val="24"/>
        </w:rPr>
        <w:t>T</w:t>
      </w:r>
      <w:r>
        <w:rPr>
          <w:rFonts w:ascii="TimesNewRomanPS-BoldItalicMT" w:hAnsi="TimesNewRomanPS-BoldItalicMT" w:cs="TimesNewRomanPS-BoldItalicMT"/>
          <w:b/>
          <w:bCs/>
          <w:i/>
          <w:iCs/>
          <w:color w:val="000000"/>
          <w:sz w:val="19"/>
          <w:szCs w:val="19"/>
        </w:rPr>
        <w:t xml:space="preserve">HEY </w:t>
      </w:r>
      <w:r>
        <w:rPr>
          <w:rFonts w:ascii="TimesNewRomanPS-BoldItalicMT" w:hAnsi="TimesNewRomanPS-BoldItalicMT" w:cs="TimesNewRomanPS-BoldItalicMT"/>
          <w:b/>
          <w:bCs/>
          <w:i/>
          <w:iCs/>
          <w:color w:val="000000"/>
          <w:sz w:val="24"/>
          <w:szCs w:val="24"/>
        </w:rPr>
        <w:t>A</w:t>
      </w:r>
      <w:r>
        <w:rPr>
          <w:rFonts w:ascii="TimesNewRomanPS-BoldItalicMT" w:hAnsi="TimesNewRomanPS-BoldItalicMT" w:cs="TimesNewRomanPS-BoldItalicMT"/>
          <w:b/>
          <w:bCs/>
          <w:i/>
          <w:iCs/>
          <w:color w:val="000000"/>
          <w:sz w:val="19"/>
          <w:szCs w:val="19"/>
        </w:rPr>
        <w:t xml:space="preserve">LL </w:t>
      </w:r>
      <w:r>
        <w:rPr>
          <w:rFonts w:ascii="TimesNewRomanPS-BoldItalicMT" w:hAnsi="TimesNewRomanPS-BoldItalicMT" w:cs="TimesNewRomanPS-BoldItalicMT"/>
          <w:b/>
          <w:bCs/>
          <w:i/>
          <w:iCs/>
          <w:color w:val="000000"/>
          <w:sz w:val="24"/>
          <w:szCs w:val="24"/>
        </w:rPr>
        <w:t>D</w:t>
      </w:r>
      <w:r>
        <w:rPr>
          <w:rFonts w:ascii="TimesNewRomanPS-BoldItalicMT" w:hAnsi="TimesNewRomanPS-BoldItalicMT" w:cs="TimesNewRomanPS-BoldItalicMT"/>
          <w:b/>
          <w:bCs/>
          <w:i/>
          <w:iCs/>
          <w:color w:val="000000"/>
          <w:sz w:val="19"/>
          <w:szCs w:val="19"/>
        </w:rPr>
        <w:t>EADBEATS</w:t>
      </w:r>
      <w:r>
        <w:rPr>
          <w:rFonts w:ascii="TimesNewRomanPS-BoldItalicMT" w:hAnsi="TimesNewRomanPS-BoldItalicMT" w:cs="TimesNewRomanPS-BoldItalicMT"/>
          <w:b/>
          <w:bCs/>
          <w:i/>
          <w:iCs/>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 every homeowner in foreclosure is a deadbeat. There are some homeowners who are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foreclosure</w:t>
      </w:r>
      <w:proofErr w:type="gramEnd"/>
      <w:r>
        <w:rPr>
          <w:rFonts w:ascii="TimesNewRomanPSMT" w:hAnsi="TimesNewRomanPSMT" w:cs="TimesNewRomanPSMT"/>
          <w:color w:val="000000"/>
          <w:sz w:val="24"/>
          <w:szCs w:val="24"/>
        </w:rPr>
        <w:t xml:space="preserve"> while current on their mortgages, others who are in foreclosure after having been told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by</w:t>
      </w:r>
      <w:proofErr w:type="gramEnd"/>
      <w:r>
        <w:rPr>
          <w:rFonts w:ascii="TimesNewRomanPSMT" w:hAnsi="TimesNewRomanPSMT" w:cs="TimesNewRomanPSMT"/>
          <w:color w:val="000000"/>
          <w:sz w:val="24"/>
          <w:szCs w:val="24"/>
        </w:rPr>
        <w:t xml:space="preserve"> their servicers that they have received loan modifications, and others who are in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because</w:t>
      </w:r>
      <w:proofErr w:type="gramEnd"/>
      <w:r>
        <w:rPr>
          <w:rFonts w:ascii="TimesNewRomanPSMT" w:hAnsi="TimesNewRomanPSMT" w:cs="TimesNewRomanPSMT"/>
          <w:color w:val="000000"/>
          <w:sz w:val="24"/>
          <w:szCs w:val="24"/>
        </w:rPr>
        <w:t xml:space="preserve"> of warehouse lending fraud problems whereby their original lender sold their same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mortgage</w:t>
      </w:r>
      <w:proofErr w:type="gramEnd"/>
      <w:r>
        <w:rPr>
          <w:rFonts w:ascii="TimesNewRomanPSMT" w:hAnsi="TimesNewRomanPSMT" w:cs="TimesNewRomanPSMT"/>
          <w:color w:val="000000"/>
          <w:sz w:val="24"/>
          <w:szCs w:val="24"/>
        </w:rPr>
        <w:t xml:space="preserve"> multiple times. There are also homeowners who are in foreclosure because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predatory</w:t>
      </w:r>
      <w:proofErr w:type="gramEnd"/>
      <w:r>
        <w:rPr>
          <w:rFonts w:ascii="TimesNewRomanPSMT" w:hAnsi="TimesNewRomanPSMT" w:cs="TimesNewRomanPSMT"/>
          <w:color w:val="000000"/>
          <w:sz w:val="24"/>
          <w:szCs w:val="24"/>
        </w:rPr>
        <w:t xml:space="preserve"> servicing practices such as charges for forced-placed insurance at way-above-market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rates</w:t>
      </w:r>
      <w:proofErr w:type="gramEnd"/>
      <w:r>
        <w:rPr>
          <w:rFonts w:ascii="TimesNewRomanPSMT" w:hAnsi="TimesNewRomanPSMT" w:cs="TimesNewRomanPSMT"/>
          <w:color w:val="000000"/>
          <w:sz w:val="24"/>
          <w:szCs w:val="24"/>
        </w:rPr>
        <w:t xml:space="preserve"> and misapplication of payments (such as illegally applying payments first to late fees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then</w:t>
      </w:r>
      <w:proofErr w:type="gramEnd"/>
      <w:r>
        <w:rPr>
          <w:rFonts w:ascii="TimesNewRomanPSMT" w:hAnsi="TimesNewRomanPSMT" w:cs="TimesNewRomanPSMT"/>
          <w:color w:val="000000"/>
          <w:sz w:val="24"/>
          <w:szCs w:val="24"/>
        </w:rPr>
        <w:t xml:space="preserve"> the principal and interest owed so as to make the payment only qualify as a partial payment,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thus</w:t>
      </w:r>
      <w:proofErr w:type="gramEnd"/>
      <w:r>
        <w:rPr>
          <w:rFonts w:ascii="TimesNewRomanPSMT" w:hAnsi="TimesNewRomanPSMT" w:cs="TimesNewRomanPSMT"/>
          <w:color w:val="000000"/>
          <w:sz w:val="24"/>
          <w:szCs w:val="24"/>
        </w:rPr>
        <w:t xml:space="preserve"> incurring another late fee). These homeowners are hardly deadbeats; they are in foreclosure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not</w:t>
      </w:r>
      <w:proofErr w:type="gramEnd"/>
      <w:r>
        <w:rPr>
          <w:rFonts w:ascii="TimesNewRomanPSMT" w:hAnsi="TimesNewRomanPSMT" w:cs="TimesNewRomanPSMT"/>
          <w:color w:val="000000"/>
          <w:sz w:val="24"/>
          <w:szCs w:val="24"/>
        </w:rPr>
        <w:t xml:space="preserve"> because of their own behavior, but because of their servicer’s behavior.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Ultimately, we don’t know how many homeowners in foreclosure are truly in default 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their</w:t>
      </w:r>
      <w:proofErr w:type="gramEnd"/>
      <w:r>
        <w:rPr>
          <w:rFonts w:ascii="TimesNewRomanPSMT" w:hAnsi="TimesNewRomanPSMT" w:cs="TimesNewRomanPSMT"/>
          <w:color w:val="000000"/>
          <w:sz w:val="24"/>
          <w:szCs w:val="24"/>
        </w:rPr>
        <w:t xml:space="preserve"> mortgages. To actually determine that would require a detailed examination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24"/>
          <w:szCs w:val="24"/>
        </w:rPr>
        <w:t>’ payment history, an examination that would take several hours in most cases,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homeowners</w:t>
      </w:r>
      <w:proofErr w:type="gramEnd"/>
      <w:r>
        <w:rPr>
          <w:rFonts w:ascii="TimesNewRomanPSMT" w:hAnsi="TimesNewRomanPSMT" w:cs="TimesNewRomanPSMT"/>
          <w:color w:val="000000"/>
          <w:sz w:val="24"/>
          <w:szCs w:val="24"/>
        </w:rPr>
        <w:t xml:space="preserve"> currently lack the right to receive servicing statements showing how their payments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applied</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0"/>
          <w:szCs w:val="10"/>
        </w:rPr>
        <w:t xml:space="preserve">100 </w:t>
      </w:r>
      <w:r>
        <w:rPr>
          <w:rFonts w:ascii="TimesNewRomanPSMT" w:hAnsi="TimesNewRomanPSMT" w:cs="TimesNewRomanPSMT"/>
          <w:color w:val="000000"/>
          <w:sz w:val="16"/>
          <w:szCs w:val="16"/>
        </w:rPr>
        <w:t xml:space="preserve">Tamara Keith &amp; Renee Montaigne, </w:t>
      </w:r>
      <w:r>
        <w:rPr>
          <w:rFonts w:ascii="TimesNewRomanPS-ItalicMT" w:hAnsi="TimesNewRomanPS-ItalicMT" w:cs="TimesNewRomanPS-ItalicMT"/>
          <w:i/>
          <w:iCs/>
          <w:color w:val="000000"/>
          <w:sz w:val="16"/>
          <w:szCs w:val="16"/>
        </w:rPr>
        <w:t>Sorting Out the Banks’ Foreclosure Mess</w:t>
      </w:r>
      <w:r>
        <w:rPr>
          <w:rFonts w:ascii="TimesNewRomanPSMT" w:hAnsi="TimesNewRomanPSMT" w:cs="TimesNewRomanPSMT"/>
          <w:color w:val="000000"/>
          <w:sz w:val="16"/>
          <w:szCs w:val="16"/>
        </w:rPr>
        <w:t>, NPR, Oct. 15, 2010.</w:t>
      </w:r>
      <w:proofErr w:type="gramEnd"/>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10"/>
          <w:szCs w:val="10"/>
        </w:rPr>
        <w:t xml:space="preserve">101 </w:t>
      </w:r>
      <w:r>
        <w:rPr>
          <w:rFonts w:ascii="TimesNewRomanPS-ItalicMT" w:hAnsi="TimesNewRomanPS-ItalicMT" w:cs="TimesNewRomanPS-ItalicMT"/>
          <w:i/>
          <w:iCs/>
          <w:color w:val="000000"/>
          <w:sz w:val="16"/>
          <w:szCs w:val="16"/>
        </w:rPr>
        <w:t xml:space="preserve">See </w:t>
      </w:r>
      <w:r>
        <w:rPr>
          <w:rFonts w:ascii="TimesNewRomanPSMT" w:hAnsi="TimesNewRomanPSMT" w:cs="TimesNewRomanPSMT"/>
          <w:color w:val="000000"/>
          <w:sz w:val="16"/>
          <w:szCs w:val="16"/>
        </w:rPr>
        <w:t xml:space="preserve">Karen Pence, </w:t>
      </w:r>
      <w:r>
        <w:rPr>
          <w:rFonts w:ascii="TimesNewRomanPS-ItalicMT" w:hAnsi="TimesNewRomanPS-ItalicMT" w:cs="TimesNewRomanPS-ItalicMT"/>
          <w:i/>
          <w:iCs/>
          <w:color w:val="000000"/>
          <w:sz w:val="16"/>
          <w:szCs w:val="16"/>
        </w:rPr>
        <w:t>Foreclosing on Opportunity: State Laws and Mortgage Credit</w:t>
      </w:r>
      <w:r>
        <w:rPr>
          <w:rFonts w:ascii="TimesNewRomanPSMT" w:hAnsi="TimesNewRomanPSMT" w:cs="TimesNewRomanPSMT"/>
          <w:color w:val="000000"/>
          <w:sz w:val="16"/>
          <w:szCs w:val="16"/>
        </w:rPr>
        <w:t>, 88 R</w:t>
      </w:r>
      <w:r>
        <w:rPr>
          <w:rFonts w:ascii="TimesNewRomanPSMT" w:hAnsi="TimesNewRomanPSMT" w:cs="TimesNewRomanPSMT"/>
          <w:color w:val="000000"/>
          <w:sz w:val="13"/>
          <w:szCs w:val="13"/>
        </w:rPr>
        <w:t>EV</w:t>
      </w:r>
      <w:r>
        <w:rPr>
          <w:rFonts w:ascii="TimesNewRomanPSMT" w:hAnsi="TimesNewRomanPSMT" w:cs="TimesNewRomanPSMT"/>
          <w:color w:val="000000"/>
          <w:sz w:val="16"/>
          <w:szCs w:val="16"/>
        </w:rPr>
        <w:t>. E</w:t>
      </w:r>
      <w:r>
        <w:rPr>
          <w:rFonts w:ascii="TimesNewRomanPSMT" w:hAnsi="TimesNewRomanPSMT" w:cs="TimesNewRomanPSMT"/>
          <w:color w:val="000000"/>
          <w:sz w:val="13"/>
          <w:szCs w:val="13"/>
        </w:rPr>
        <w:t>CON</w:t>
      </w:r>
      <w:r>
        <w:rPr>
          <w:rFonts w:ascii="TimesNewRomanPSMT" w:hAnsi="TimesNewRomanPSMT" w:cs="TimesNewRomanPSMT"/>
          <w:color w:val="000000"/>
          <w:sz w:val="16"/>
          <w:szCs w:val="16"/>
        </w:rPr>
        <w:t>. &amp; S</w:t>
      </w:r>
      <w:r>
        <w:rPr>
          <w:rFonts w:ascii="TimesNewRomanPSMT" w:hAnsi="TimesNewRomanPSMT" w:cs="TimesNewRomanPSMT"/>
          <w:color w:val="000000"/>
          <w:sz w:val="13"/>
          <w:szCs w:val="13"/>
        </w:rPr>
        <w:t>TAT</w:t>
      </w:r>
      <w:r>
        <w:rPr>
          <w:rFonts w:ascii="TimesNewRomanPSMT" w:hAnsi="TimesNewRomanPSMT" w:cs="TimesNewRomanPSMT"/>
          <w:color w:val="000000"/>
          <w:sz w:val="16"/>
          <w:szCs w:val="16"/>
        </w:rPr>
        <w:t>. 177 (2006) (noting that</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the</w:t>
      </w:r>
      <w:proofErr w:type="gramEnd"/>
      <w:r>
        <w:rPr>
          <w:rFonts w:ascii="TimesNewRomanPSMT" w:hAnsi="TimesNewRomanPSMT" w:cs="TimesNewRomanPSMT"/>
          <w:color w:val="000000"/>
          <w:sz w:val="16"/>
          <w:szCs w:val="16"/>
        </w:rPr>
        <w:t xml:space="preserve"> availability—and hence the cost—of mortgages in states with judicial foreclosure proceedings is greater than in states with non-judicial</w:t>
      </w:r>
    </w:p>
    <w:p w:rsidR="00192684" w:rsidRDefault="00192684" w:rsidP="00192684">
      <w:pPr>
        <w:autoSpaceDE w:val="0"/>
        <w:autoSpaceDN w:val="0"/>
        <w:adjustRightInd w:val="0"/>
        <w:spacing w:after="0" w:line="240" w:lineRule="auto"/>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foreclosures</w:t>
      </w:r>
      <w:proofErr w:type="gramEnd"/>
      <w:r>
        <w:rPr>
          <w:rFonts w:ascii="TimesNewRomanPSMT" w:hAnsi="TimesNewRomanPSMT" w:cs="TimesNewRomanPSMT"/>
          <w:color w:val="000000"/>
          <w:sz w:val="16"/>
          <w:szCs w:val="16"/>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servicer’s assertion that the homeowner is delinquent is not conclusive evidence,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especially</w:t>
      </w:r>
      <w:proofErr w:type="gramEnd"/>
      <w:r>
        <w:rPr>
          <w:rFonts w:ascii="TimesNewRomanPSMT" w:hAnsi="TimesNewRomanPSMT" w:cs="TimesNewRomanPSMT"/>
          <w:color w:val="000000"/>
          <w:sz w:val="24"/>
          <w:szCs w:val="24"/>
        </w:rPr>
        <w:t xml:space="preserve"> if the assertion is in a </w:t>
      </w:r>
      <w:proofErr w:type="spellStart"/>
      <w:r>
        <w:rPr>
          <w:rFonts w:ascii="TimesNewRomanPSMT" w:hAnsi="TimesNewRomanPSMT" w:cs="TimesNewRomanPSMT"/>
          <w:color w:val="000000"/>
          <w:sz w:val="24"/>
          <w:szCs w:val="24"/>
        </w:rPr>
        <w:t>robosigned</w:t>
      </w:r>
      <w:proofErr w:type="spellEnd"/>
      <w:r>
        <w:rPr>
          <w:rFonts w:ascii="TimesNewRomanPSMT" w:hAnsi="TimesNewRomanPSMT" w:cs="TimesNewRomanPSMT"/>
          <w:color w:val="000000"/>
          <w:sz w:val="24"/>
          <w:szCs w:val="24"/>
        </w:rPr>
        <w:t xml:space="preserve"> affidavit. Most homeowners in foreclosure are likely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default, but given that most homeowners lack legal representation, we should be cautious in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assuming</w:t>
      </w:r>
      <w:proofErr w:type="gramEnd"/>
      <w:r>
        <w:rPr>
          <w:rFonts w:ascii="TimesNewRomanPSMT" w:hAnsi="TimesNewRomanPSMT" w:cs="TimesNewRomanPSMT"/>
          <w:color w:val="000000"/>
          <w:sz w:val="24"/>
          <w:szCs w:val="24"/>
        </w:rPr>
        <w:t xml:space="preserve"> too much. Sometimes a default judgment is an admission that the plaintiff is correct,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sometimes it is just a sign of lack of resources to litigate.</w:t>
      </w:r>
    </w:p>
    <w:p w:rsidR="00192684" w:rsidRDefault="00192684" w:rsidP="0019268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24"/>
          <w:szCs w:val="24"/>
        </w:rPr>
        <w:t>V. C</w:t>
      </w:r>
      <w:r>
        <w:rPr>
          <w:rFonts w:ascii="TimesNewRomanPS-BoldMT" w:hAnsi="TimesNewRomanPS-BoldMT" w:cs="TimesNewRomanPS-BoldMT"/>
          <w:b/>
          <w:bCs/>
          <w:color w:val="000000"/>
          <w:sz w:val="19"/>
          <w:szCs w:val="19"/>
        </w:rPr>
        <w:t>ONCLUSION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foreclosure process is beset with problems ranging from procedural defects that can be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readily</w:t>
      </w:r>
      <w:proofErr w:type="gramEnd"/>
      <w:r>
        <w:rPr>
          <w:rFonts w:ascii="TimesNewRomanPSMT" w:hAnsi="TimesNewRomanPSMT" w:cs="TimesNewRomanPSMT"/>
          <w:color w:val="000000"/>
          <w:sz w:val="24"/>
          <w:szCs w:val="24"/>
        </w:rPr>
        <w:t xml:space="preserve"> cured to outright fraud to the potential failure of the entire private label mortgage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securitization</w:t>
      </w:r>
      <w:proofErr w:type="gramEnd"/>
      <w:r>
        <w:rPr>
          <w:rFonts w:ascii="TimesNewRomanPSMT" w:hAnsi="TimesNewRomanPSMT" w:cs="TimesNewRomanPSMT"/>
          <w:color w:val="000000"/>
          <w:sz w:val="24"/>
          <w:szCs w:val="24"/>
        </w:rPr>
        <w:t xml:space="preserve"> system.</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best case scenario, the problems in the mortgage market are procedural defects and they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will</w:t>
      </w:r>
      <w:proofErr w:type="gramEnd"/>
      <w:r>
        <w:rPr>
          <w:rFonts w:ascii="TimesNewRomanPSMT" w:hAnsi="TimesNewRomanPSMT" w:cs="TimesNewRomanPSMT"/>
          <w:color w:val="000000"/>
          <w:sz w:val="24"/>
          <w:szCs w:val="24"/>
        </w:rPr>
        <w:t xml:space="preserve"> be remedied within reasonably quickly (perhaps taking around a year). Remedying them will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extend</w:t>
      </w:r>
      <w:proofErr w:type="gramEnd"/>
      <w:r>
        <w:rPr>
          <w:rFonts w:ascii="TimesNewRomanPSMT" w:hAnsi="TimesNewRomanPSMT" w:cs="TimesNewRomanPSMT"/>
          <w:color w:val="000000"/>
          <w:sz w:val="24"/>
          <w:szCs w:val="24"/>
        </w:rPr>
        <w:t xml:space="preserve"> the time that properties are in foreclosure and increase the shadow housing inventory,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thereby</w:t>
      </w:r>
      <w:proofErr w:type="gramEnd"/>
      <w:r>
        <w:rPr>
          <w:rFonts w:ascii="TimesNewRomanPSMT" w:hAnsi="TimesNewRomanPSMT" w:cs="TimesNewRomanPSMT"/>
          <w:color w:val="000000"/>
          <w:sz w:val="24"/>
          <w:szCs w:val="24"/>
        </w:rPr>
        <w:t xml:space="preserve"> driving down home prices. The costs of remedying these procedural defects will also</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likely</w:t>
      </w:r>
      <w:proofErr w:type="gramEnd"/>
      <w:r>
        <w:rPr>
          <w:rFonts w:ascii="TimesNewRomanPSMT" w:hAnsi="TimesNewRomanPSMT" w:cs="TimesNewRomanPSMT"/>
          <w:color w:val="000000"/>
          <w:sz w:val="24"/>
          <w:szCs w:val="24"/>
        </w:rPr>
        <w:t xml:space="preserve"> be passed along to future mortgage borrowers, thereby frustrating attempts to revive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housing</w:t>
      </w:r>
      <w:proofErr w:type="gramEnd"/>
      <w:r>
        <w:rPr>
          <w:rFonts w:ascii="TimesNewRomanPSMT" w:hAnsi="TimesNewRomanPSMT" w:cs="TimesNewRomanPSMT"/>
          <w:color w:val="000000"/>
          <w:sz w:val="24"/>
          <w:szCs w:val="24"/>
        </w:rPr>
        <w:t xml:space="preserve"> market and the economy through easy monetary policy.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worst case scenario, there is systemic risk, as there could be a complete failure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loan</w:t>
      </w:r>
      <w:proofErr w:type="gramEnd"/>
      <w:r>
        <w:rPr>
          <w:rFonts w:ascii="TimesNewRomanPSMT" w:hAnsi="TimesNewRomanPSMT" w:cs="TimesNewRomanPSMT"/>
          <w:color w:val="000000"/>
          <w:sz w:val="24"/>
          <w:szCs w:val="24"/>
        </w:rPr>
        <w:t xml:space="preserve"> transfers in private-label securitization deals in recent years, resulting in trillions of dollars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rescission claims against major financial institutions. This would trigger a wholesale financial</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crisis</w:t>
      </w:r>
      <w:proofErr w:type="gramEnd"/>
      <w:r>
        <w:rPr>
          <w:rFonts w:ascii="TimesNewRomanPSMT" w:hAnsi="TimesNewRomanPSMT" w:cs="TimesNewRomanPSMT"/>
          <w:color w:val="000000"/>
          <w:sz w:val="24"/>
          <w:szCs w:val="24"/>
        </w:rPr>
        <w: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Perhaps the most important lesson from 2008 is the need to be ahead of the ball of</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systemic</w:t>
      </w:r>
      <w:proofErr w:type="gramEnd"/>
      <w:r>
        <w:rPr>
          <w:rFonts w:ascii="TimesNewRomanPSMT" w:hAnsi="TimesNewRomanPSMT" w:cs="TimesNewRomanPSMT"/>
          <w:color w:val="000000"/>
          <w:sz w:val="24"/>
          <w:szCs w:val="24"/>
        </w:rPr>
        <w:t xml:space="preserve"> risk. This means (1) ensuring that federal regulators do a serious investigation as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discussed</w:t>
      </w:r>
      <w:proofErr w:type="gramEnd"/>
      <w:r>
        <w:rPr>
          <w:rFonts w:ascii="TimesNewRomanPSMT" w:hAnsi="TimesNewRomanPSMT" w:cs="TimesNewRomanPSMT"/>
          <w:color w:val="000000"/>
          <w:sz w:val="24"/>
          <w:szCs w:val="24"/>
        </w:rPr>
        <w:t xml:space="preserve"> in this testimony above and (2) considering the possible legislative response to a crisis.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sensible course of action here is to avoid gambling on unsettled legal issues that could have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systemic</w:t>
      </w:r>
      <w:proofErr w:type="gramEnd"/>
      <w:r>
        <w:rPr>
          <w:rFonts w:ascii="TimesNewRomanPSMT" w:hAnsi="TimesNewRomanPSMT" w:cs="TimesNewRomanPSMT"/>
          <w:color w:val="000000"/>
          <w:sz w:val="24"/>
          <w:szCs w:val="24"/>
        </w:rPr>
        <w:t xml:space="preserve"> consequences. Instead, we should recognize that stabilizing the housing market is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key</w:t>
      </w:r>
      <w:proofErr w:type="gramEnd"/>
      <w:r>
        <w:rPr>
          <w:rFonts w:ascii="TimesNewRomanPSMT" w:hAnsi="TimesNewRomanPSMT" w:cs="TimesNewRomanPSMT"/>
          <w:color w:val="000000"/>
          <w:sz w:val="24"/>
          <w:szCs w:val="24"/>
        </w:rPr>
        <w:t xml:space="preserve"> toward economic recovery, and that it is impossible to fix the housing market unless the</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number</w:t>
      </w:r>
      <w:proofErr w:type="gramEnd"/>
      <w:r>
        <w:rPr>
          <w:rFonts w:ascii="TimesNewRomanPSMT" w:hAnsi="TimesNewRomanPSMT" w:cs="TimesNewRomanPSMT"/>
          <w:color w:val="000000"/>
          <w:sz w:val="24"/>
          <w:szCs w:val="24"/>
        </w:rPr>
        <w:t xml:space="preserve"> of foreclosures is drastically reduced, thereby reducing the excess inventory that drives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down</w:t>
      </w:r>
      <w:proofErr w:type="gramEnd"/>
      <w:r>
        <w:rPr>
          <w:rFonts w:ascii="TimesNewRomanPSMT" w:hAnsi="TimesNewRomanPSMT" w:cs="TimesNewRomanPSMT"/>
          <w:color w:val="000000"/>
          <w:sz w:val="24"/>
          <w:szCs w:val="24"/>
        </w:rPr>
        <w:t xml:space="preserve"> housing prices and begets more foreclosures. Unless we fix the housing market, consumer</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spending</w:t>
      </w:r>
      <w:proofErr w:type="gramEnd"/>
      <w:r>
        <w:rPr>
          <w:rFonts w:ascii="TimesNewRomanPSMT" w:hAnsi="TimesNewRomanPSMT" w:cs="TimesNewRomanPSMT"/>
          <w:color w:val="000000"/>
          <w:sz w:val="24"/>
          <w:szCs w:val="24"/>
        </w:rPr>
        <w:t xml:space="preserve"> will remain depressed, and as long as consumer spending remains depressed, high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unemployment</w:t>
      </w:r>
      <w:proofErr w:type="gramEnd"/>
      <w:r>
        <w:rPr>
          <w:rFonts w:ascii="TimesNewRomanPSMT" w:hAnsi="TimesNewRomanPSMT" w:cs="TimesNewRomanPSMT"/>
          <w:color w:val="000000"/>
          <w:sz w:val="24"/>
          <w:szCs w:val="24"/>
        </w:rPr>
        <w:t xml:space="preserve"> will remain and the US economy will continue in a doldrums that it can ill-afford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given</w:t>
      </w:r>
      <w:proofErr w:type="gramEnd"/>
      <w:r>
        <w:rPr>
          <w:rFonts w:ascii="TimesNewRomanPSMT" w:hAnsi="TimesNewRomanPSMT" w:cs="TimesNewRomanPSMT"/>
          <w:color w:val="000000"/>
          <w:sz w:val="24"/>
          <w:szCs w:val="24"/>
        </w:rPr>
        <w:t xml:space="preserve"> the impending demographics of retirement.</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suggests that the best course of action is a global settlement on mortgage issues, the key</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elements</w:t>
      </w:r>
      <w:proofErr w:type="gramEnd"/>
      <w:r>
        <w:rPr>
          <w:rFonts w:ascii="TimesNewRomanPSMT" w:hAnsi="TimesNewRomanPSMT" w:cs="TimesNewRomanPSMT"/>
          <w:color w:val="000000"/>
          <w:sz w:val="24"/>
          <w:szCs w:val="24"/>
        </w:rPr>
        <w:t xml:space="preserve"> of which must be (1) a triage between homeowners who can and cannot pay with</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principal</w:t>
      </w:r>
      <w:proofErr w:type="gramEnd"/>
      <w:r>
        <w:rPr>
          <w:rFonts w:ascii="TimesNewRomanPSMT" w:hAnsi="TimesNewRomanPSMT" w:cs="TimesNewRomanPSMT"/>
          <w:color w:val="000000"/>
          <w:sz w:val="24"/>
          <w:szCs w:val="24"/>
        </w:rPr>
        <w:t xml:space="preserve"> reduction and meaningful modifications for homeowners with an ability to pay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speedier</w:t>
      </w:r>
      <w:proofErr w:type="gramEnd"/>
      <w:r>
        <w:rPr>
          <w:rFonts w:ascii="TimesNewRomanPSMT" w:hAnsi="TimesNewRomanPSMT" w:cs="TimesNewRomanPSMT"/>
          <w:color w:val="000000"/>
          <w:sz w:val="24"/>
          <w:szCs w:val="24"/>
        </w:rPr>
        <w:t xml:space="preserve"> foreclosures for those who cannot, (2) a quieting of title on securitized properties, and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restructuring of bank balance sheets in accordance with loss recognition.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critical point in any global settlement, however, must be removing mortgage servicers</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from</w:t>
      </w:r>
      <w:proofErr w:type="gramEnd"/>
      <w:r>
        <w:rPr>
          <w:rFonts w:ascii="TimesNewRomanPSMT" w:hAnsi="TimesNewRomanPSMT" w:cs="TimesNewRomanPSMT"/>
          <w:color w:val="000000"/>
          <w:sz w:val="24"/>
          <w:szCs w:val="24"/>
        </w:rPr>
        <w:t xml:space="preserve"> the loan modification process. Servicers were historically never in the loan modification</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business</w:t>
      </w:r>
      <w:proofErr w:type="gramEnd"/>
      <w:r>
        <w:rPr>
          <w:rFonts w:ascii="TimesNewRomanPSMT" w:hAnsi="TimesNewRomanPSMT" w:cs="TimesNewRomanPSMT"/>
          <w:color w:val="000000"/>
          <w:sz w:val="24"/>
          <w:szCs w:val="24"/>
        </w:rPr>
        <w:t xml:space="preserve"> on any scale, and four years of hoping that something would change have demonstrated</w:t>
      </w:r>
    </w:p>
    <w:p w:rsidR="00192684" w:rsidRDefault="00192684" w:rsidP="0019268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servicers never will manage to successfully modify many loans on their own. They lack the</w:t>
      </w:r>
    </w:p>
    <w:p w:rsidR="00864075" w:rsidRDefault="00192684" w:rsidP="00192684">
      <w:pPr>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capacity</w:t>
      </w:r>
      <w:proofErr w:type="gramEnd"/>
      <w:r>
        <w:rPr>
          <w:rFonts w:ascii="TimesNewRomanPSMT" w:hAnsi="TimesNewRomanPSMT" w:cs="TimesNewRomanPSMT"/>
          <w:color w:val="000000"/>
          <w:sz w:val="24"/>
          <w:szCs w:val="24"/>
        </w:rPr>
        <w:t>, they lack the incentives, and the lack the will.</w:t>
      </w:r>
    </w:p>
    <w:p w:rsidR="00864075" w:rsidRDefault="00864075">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864075" w:rsidRPr="00864075" w:rsidRDefault="00864075" w:rsidP="0086407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Permanent Link to &quot;Countrywide Class Action Lawsuit&quot;" w:history="1">
        <w:r w:rsidRPr="00864075">
          <w:rPr>
            <w:rFonts w:ascii="Times New Roman" w:eastAsia="Times New Roman" w:hAnsi="Times New Roman" w:cs="Times New Roman"/>
            <w:b/>
            <w:bCs/>
            <w:color w:val="0000FF"/>
            <w:sz w:val="27"/>
            <w:szCs w:val="27"/>
            <w:u w:val="single"/>
          </w:rPr>
          <w:t>Countrywide Class Action Lawsuit</w:t>
        </w:r>
      </w:hyperlink>
    </w:p>
    <w:p w:rsidR="00864075" w:rsidRPr="00864075" w:rsidRDefault="00864075" w:rsidP="00864075">
      <w:pPr>
        <w:spacing w:after="0" w:line="240" w:lineRule="auto"/>
        <w:rPr>
          <w:rFonts w:ascii="Times New Roman" w:eastAsia="Times New Roman" w:hAnsi="Times New Roman" w:cs="Times New Roman"/>
          <w:sz w:val="24"/>
          <w:szCs w:val="24"/>
        </w:rPr>
      </w:pPr>
      <w:r w:rsidRPr="00864075">
        <w:rPr>
          <w:rFonts w:ascii="Times New Roman" w:eastAsia="Times New Roman" w:hAnsi="Times New Roman" w:cs="Times New Roman"/>
          <w:sz w:val="24"/>
          <w:szCs w:val="24"/>
        </w:rPr>
        <w:t xml:space="preserve">February 27th, 2011 by Admin </w:t>
      </w:r>
    </w:p>
    <w:p w:rsidR="00864075" w:rsidRPr="00864075" w:rsidRDefault="00864075" w:rsidP="00864075">
      <w:pPr>
        <w:spacing w:before="100" w:beforeAutospacing="1" w:after="100" w:afterAutospacing="1" w:line="240" w:lineRule="auto"/>
        <w:rPr>
          <w:rFonts w:ascii="Times New Roman" w:eastAsia="Times New Roman" w:hAnsi="Times New Roman" w:cs="Times New Roman"/>
          <w:sz w:val="24"/>
          <w:szCs w:val="24"/>
        </w:rPr>
      </w:pPr>
      <w:r w:rsidRPr="00864075">
        <w:rPr>
          <w:rFonts w:ascii="Times New Roman" w:eastAsia="Times New Roman" w:hAnsi="Times New Roman" w:cs="Times New Roman"/>
          <w:noProof/>
          <w:color w:val="0000FF"/>
          <w:sz w:val="24"/>
          <w:szCs w:val="24"/>
        </w:rPr>
        <w:drawing>
          <wp:inline distT="0" distB="0" distL="0" distR="0" wp14:anchorId="160F1613" wp14:editId="5BCEA221">
            <wp:extent cx="2861310" cy="1598295"/>
            <wp:effectExtent l="0" t="0" r="0" b="1905"/>
            <wp:docPr id="1" name="Picture 1" descr="Countrywide class action lawsu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wide class action lawsu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1598295"/>
                    </a:xfrm>
                    <a:prstGeom prst="rect">
                      <a:avLst/>
                    </a:prstGeom>
                    <a:noFill/>
                    <a:ln>
                      <a:noFill/>
                    </a:ln>
                  </pic:spPr>
                </pic:pic>
              </a:graphicData>
            </a:graphic>
          </wp:inline>
        </w:drawing>
      </w:r>
      <w:r w:rsidRPr="00864075">
        <w:rPr>
          <w:rFonts w:ascii="Times New Roman" w:eastAsia="Times New Roman" w:hAnsi="Times New Roman" w:cs="Times New Roman"/>
          <w:sz w:val="24"/>
          <w:szCs w:val="24"/>
        </w:rPr>
        <w:t xml:space="preserve">A judge approved a </w:t>
      </w:r>
      <w:proofErr w:type="gramStart"/>
      <w:r w:rsidRPr="00864075">
        <w:rPr>
          <w:rFonts w:ascii="Times New Roman" w:eastAsia="Times New Roman" w:hAnsi="Times New Roman" w:cs="Times New Roman"/>
          <w:b/>
          <w:bCs/>
          <w:sz w:val="24"/>
          <w:szCs w:val="24"/>
        </w:rPr>
        <w:t>Countrywide</w:t>
      </w:r>
      <w:proofErr w:type="gramEnd"/>
      <w:r w:rsidRPr="00864075">
        <w:rPr>
          <w:rFonts w:ascii="Times New Roman" w:eastAsia="Times New Roman" w:hAnsi="Times New Roman" w:cs="Times New Roman"/>
          <w:b/>
          <w:bCs/>
          <w:sz w:val="24"/>
          <w:szCs w:val="24"/>
        </w:rPr>
        <w:t xml:space="preserve"> class action lawsuit</w:t>
      </w:r>
      <w:r w:rsidRPr="00864075">
        <w:rPr>
          <w:rFonts w:ascii="Times New Roman" w:eastAsia="Times New Roman" w:hAnsi="Times New Roman" w:cs="Times New Roman"/>
          <w:sz w:val="24"/>
          <w:szCs w:val="24"/>
        </w:rPr>
        <w:t xml:space="preserve"> settlement in Federal Court this week.  The settlement was worth over $600 million, and represents one of the largest financial class action lawsuits to stem from the subprime mortgage fiasco of the past few years.  The company is now owned by Bank of America, who is of course involved in the settlement and setting aside of funds to settle cases against the company.</w:t>
      </w:r>
    </w:p>
    <w:p w:rsidR="00864075" w:rsidRPr="00864075" w:rsidRDefault="00864075" w:rsidP="00864075">
      <w:pPr>
        <w:spacing w:before="100" w:beforeAutospacing="1" w:after="100" w:afterAutospacing="1" w:line="240" w:lineRule="auto"/>
        <w:rPr>
          <w:rFonts w:ascii="Times New Roman" w:eastAsia="Times New Roman" w:hAnsi="Times New Roman" w:cs="Times New Roman"/>
          <w:sz w:val="24"/>
          <w:szCs w:val="24"/>
        </w:rPr>
      </w:pPr>
      <w:r w:rsidRPr="00864075">
        <w:rPr>
          <w:rFonts w:ascii="Times New Roman" w:eastAsia="Times New Roman" w:hAnsi="Times New Roman" w:cs="Times New Roman"/>
          <w:sz w:val="24"/>
          <w:szCs w:val="24"/>
        </w:rPr>
        <w:t xml:space="preserve">The </w:t>
      </w:r>
      <w:r w:rsidRPr="00864075">
        <w:rPr>
          <w:rFonts w:ascii="Times New Roman" w:eastAsia="Times New Roman" w:hAnsi="Times New Roman" w:cs="Times New Roman"/>
          <w:b/>
          <w:bCs/>
          <w:sz w:val="24"/>
          <w:szCs w:val="24"/>
        </w:rPr>
        <w:t xml:space="preserve">Countrywide Class Action Lawsuit </w:t>
      </w:r>
      <w:r w:rsidRPr="00864075">
        <w:rPr>
          <w:rFonts w:ascii="Times New Roman" w:eastAsia="Times New Roman" w:hAnsi="Times New Roman" w:cs="Times New Roman"/>
          <w:sz w:val="24"/>
          <w:szCs w:val="24"/>
        </w:rPr>
        <w:t xml:space="preserve">was brought by plaintiffs who allege they were </w:t>
      </w:r>
      <w:proofErr w:type="spellStart"/>
      <w:proofErr w:type="gramStart"/>
      <w:r w:rsidRPr="00864075">
        <w:rPr>
          <w:rFonts w:ascii="Times New Roman" w:eastAsia="Times New Roman" w:hAnsi="Times New Roman" w:cs="Times New Roman"/>
          <w:sz w:val="24"/>
          <w:szCs w:val="24"/>
        </w:rPr>
        <w:t>mislead</w:t>
      </w:r>
      <w:proofErr w:type="spellEnd"/>
      <w:proofErr w:type="gramEnd"/>
      <w:r w:rsidRPr="00864075">
        <w:rPr>
          <w:rFonts w:ascii="Times New Roman" w:eastAsia="Times New Roman" w:hAnsi="Times New Roman" w:cs="Times New Roman"/>
          <w:sz w:val="24"/>
          <w:szCs w:val="24"/>
        </w:rPr>
        <w:t xml:space="preserve"> about the company’s financial status.  Specifically, they allege they were </w:t>
      </w:r>
      <w:proofErr w:type="spellStart"/>
      <w:proofErr w:type="gramStart"/>
      <w:r w:rsidRPr="00864075">
        <w:rPr>
          <w:rFonts w:ascii="Times New Roman" w:eastAsia="Times New Roman" w:hAnsi="Times New Roman" w:cs="Times New Roman"/>
          <w:sz w:val="24"/>
          <w:szCs w:val="24"/>
        </w:rPr>
        <w:t>mislead</w:t>
      </w:r>
      <w:proofErr w:type="spellEnd"/>
      <w:proofErr w:type="gramEnd"/>
      <w:r w:rsidRPr="00864075">
        <w:rPr>
          <w:rFonts w:ascii="Times New Roman" w:eastAsia="Times New Roman" w:hAnsi="Times New Roman" w:cs="Times New Roman"/>
          <w:sz w:val="24"/>
          <w:szCs w:val="24"/>
        </w:rPr>
        <w:t xml:space="preserve"> about Countrywide’s lending practices and about the financial condition due to involvements in risky lending behavior…subprime mortgages to be exact. Spokespeople for Bank of America said they have agreed to settle the </w:t>
      </w:r>
      <w:r w:rsidRPr="00864075">
        <w:rPr>
          <w:rFonts w:ascii="Times New Roman" w:eastAsia="Times New Roman" w:hAnsi="Times New Roman" w:cs="Times New Roman"/>
          <w:b/>
          <w:bCs/>
          <w:sz w:val="24"/>
          <w:szCs w:val="24"/>
        </w:rPr>
        <w:t>Countrywide Class Action Lawsuit</w:t>
      </w:r>
      <w:r w:rsidRPr="00864075">
        <w:rPr>
          <w:rFonts w:ascii="Times New Roman" w:eastAsia="Times New Roman" w:hAnsi="Times New Roman" w:cs="Times New Roman"/>
          <w:sz w:val="24"/>
          <w:szCs w:val="24"/>
        </w:rPr>
        <w:t xml:space="preserve"> in order to offset litigation costs and continuing uncertainty about the case.   They have agreed to set aside funds for future possible cases, should investors who have opted out of the current </w:t>
      </w:r>
      <w:r w:rsidRPr="00864075">
        <w:rPr>
          <w:rFonts w:ascii="Times New Roman" w:eastAsia="Times New Roman" w:hAnsi="Times New Roman" w:cs="Times New Roman"/>
          <w:b/>
          <w:bCs/>
          <w:sz w:val="24"/>
          <w:szCs w:val="24"/>
        </w:rPr>
        <w:t xml:space="preserve">Countrywide Class Action Lawsuit </w:t>
      </w:r>
      <w:r w:rsidRPr="00864075">
        <w:rPr>
          <w:rFonts w:ascii="Times New Roman" w:eastAsia="Times New Roman" w:hAnsi="Times New Roman" w:cs="Times New Roman"/>
          <w:sz w:val="24"/>
          <w:szCs w:val="24"/>
        </w:rPr>
        <w:t>settlement, decide to file suits.</w:t>
      </w:r>
    </w:p>
    <w:p w:rsidR="00864075" w:rsidRPr="00864075" w:rsidRDefault="00864075" w:rsidP="00864075">
      <w:pPr>
        <w:spacing w:before="100" w:beforeAutospacing="1" w:after="100" w:afterAutospacing="1" w:line="240" w:lineRule="auto"/>
        <w:rPr>
          <w:rFonts w:ascii="Times New Roman" w:eastAsia="Times New Roman" w:hAnsi="Times New Roman" w:cs="Times New Roman"/>
          <w:sz w:val="24"/>
          <w:szCs w:val="24"/>
        </w:rPr>
      </w:pPr>
      <w:r w:rsidRPr="00864075">
        <w:rPr>
          <w:rFonts w:ascii="Times New Roman" w:eastAsia="Times New Roman" w:hAnsi="Times New Roman" w:cs="Times New Roman"/>
          <w:sz w:val="24"/>
          <w:szCs w:val="24"/>
        </w:rPr>
        <w:t xml:space="preserve">Some of the major investors in Countrywide have indeed opted out of the current </w:t>
      </w:r>
      <w:r w:rsidRPr="00864075">
        <w:rPr>
          <w:rFonts w:ascii="Times New Roman" w:eastAsia="Times New Roman" w:hAnsi="Times New Roman" w:cs="Times New Roman"/>
          <w:b/>
          <w:bCs/>
          <w:sz w:val="24"/>
          <w:szCs w:val="24"/>
        </w:rPr>
        <w:t>Countrywide Class Action Lawsuit</w:t>
      </w:r>
      <w:r w:rsidRPr="00864075">
        <w:rPr>
          <w:rFonts w:ascii="Times New Roman" w:eastAsia="Times New Roman" w:hAnsi="Times New Roman" w:cs="Times New Roman"/>
          <w:sz w:val="24"/>
          <w:szCs w:val="24"/>
        </w:rPr>
        <w:t xml:space="preserve">, including several public employee retirement management companies.  They may decide to file </w:t>
      </w:r>
      <w:r w:rsidRPr="00864075">
        <w:rPr>
          <w:rFonts w:ascii="Times New Roman" w:eastAsia="Times New Roman" w:hAnsi="Times New Roman" w:cs="Times New Roman"/>
          <w:b/>
          <w:bCs/>
          <w:sz w:val="24"/>
          <w:szCs w:val="24"/>
        </w:rPr>
        <w:t>Countrywide Class Action Lawsuits</w:t>
      </w:r>
      <w:r w:rsidRPr="00864075">
        <w:rPr>
          <w:rFonts w:ascii="Times New Roman" w:eastAsia="Times New Roman" w:hAnsi="Times New Roman" w:cs="Times New Roman"/>
          <w:sz w:val="24"/>
          <w:szCs w:val="24"/>
        </w:rPr>
        <w:t xml:space="preserve"> in the future, which is why Bank of America has set aside the above-mentioned funds, to the tune of $22.5 million.  In all, there are around 30 major investors who opted out of the current suit, meaning the current </w:t>
      </w:r>
      <w:r w:rsidRPr="00864075">
        <w:rPr>
          <w:rFonts w:ascii="Times New Roman" w:eastAsia="Times New Roman" w:hAnsi="Times New Roman" w:cs="Times New Roman"/>
          <w:b/>
          <w:bCs/>
          <w:sz w:val="24"/>
          <w:szCs w:val="24"/>
        </w:rPr>
        <w:t>Countrywide Class Action settlement</w:t>
      </w:r>
      <w:r w:rsidRPr="00864075">
        <w:rPr>
          <w:rFonts w:ascii="Times New Roman" w:eastAsia="Times New Roman" w:hAnsi="Times New Roman" w:cs="Times New Roman"/>
          <w:sz w:val="24"/>
          <w:szCs w:val="24"/>
        </w:rPr>
        <w:t xml:space="preserve"> will not cover these investors.</w:t>
      </w:r>
    </w:p>
    <w:p w:rsidR="00C3776A" w:rsidRDefault="00C3776A">
      <w:r>
        <w:br w:type="page"/>
      </w:r>
    </w:p>
    <w:p w:rsidR="00C3776A" w:rsidRPr="00C3776A" w:rsidRDefault="00C3776A" w:rsidP="00C377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776A">
        <w:rPr>
          <w:rFonts w:ascii="Times New Roman" w:eastAsia="Times New Roman" w:hAnsi="Times New Roman" w:cs="Times New Roman"/>
          <w:b/>
          <w:bCs/>
          <w:kern w:val="36"/>
          <w:sz w:val="48"/>
          <w:szCs w:val="48"/>
        </w:rPr>
        <w:lastRenderedPageBreak/>
        <w:t>Bank of America hit with class action foreclosure lawsuit</w:t>
      </w:r>
    </w:p>
    <w:p w:rsidR="00C3776A" w:rsidRPr="00C3776A" w:rsidRDefault="00C3776A" w:rsidP="00C3776A">
      <w:pPr>
        <w:spacing w:after="0"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noProof/>
          <w:color w:val="0000FF"/>
          <w:sz w:val="24"/>
          <w:szCs w:val="24"/>
        </w:rPr>
        <w:drawing>
          <wp:inline distT="0" distB="0" distL="0" distR="0" wp14:anchorId="048C1902" wp14:editId="0DA80B3E">
            <wp:extent cx="2861310" cy="1717040"/>
            <wp:effectExtent l="0" t="0" r="0" b="0"/>
            <wp:docPr id="2" name="Picture 2" descr="http://newscastmedia.com/blog/wp-content/uploads/2010/10/bankofameri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castmedia.com/blog/wp-content/uploads/2010/10/bankofameric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310" cy="1717040"/>
                    </a:xfrm>
                    <a:prstGeom prst="rect">
                      <a:avLst/>
                    </a:prstGeom>
                    <a:noFill/>
                    <a:ln>
                      <a:noFill/>
                    </a:ln>
                  </pic:spPr>
                </pic:pic>
              </a:graphicData>
            </a:graphic>
          </wp:inline>
        </w:drawing>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Bank of America class action suit</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Newscast Media — Bank of America has been hit with a class action on behalf of homeowners seeking damages for alleged disregard of foreclosure process rules. The suit, filed Wednesday in federal court in Newark, N.J., accuses Bank of America and two subsidiaries, LaSalle Bank and BAC Home Loans Servicing, of “an undisciplined rush to seize homes” through “pervasive and willful disregard of knowledge, facts and statutes.” </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Bank of America has filed foreclosure proceedings on many mortgages in New Jersey without holding the necessary rights as the mortgagee or assignee at the time of foreclosure, the suit says.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“Many thousands of foreclosures are plainly void under statute and settled New Jersey case law. Many borrowers never obtain statutorily required notices, and many foreclosure suits are filed entirely based in inaccurate recitations concerning ownership of the mortgage, the note, or the assignment,” the suit says.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The putative class in the suit, </w:t>
      </w:r>
      <w:hyperlink r:id="rId10" w:history="1">
        <w:proofErr w:type="spellStart"/>
        <w:r w:rsidRPr="00C3776A">
          <w:rPr>
            <w:rFonts w:ascii="Times New Roman" w:eastAsia="Times New Roman" w:hAnsi="Times New Roman" w:cs="Times New Roman"/>
            <w:b/>
            <w:bCs/>
            <w:color w:val="0000FF"/>
            <w:sz w:val="24"/>
            <w:szCs w:val="24"/>
            <w:u w:val="single"/>
          </w:rPr>
          <w:t>Beals</w:t>
        </w:r>
        <w:proofErr w:type="spellEnd"/>
        <w:r w:rsidRPr="00C3776A">
          <w:rPr>
            <w:rFonts w:ascii="Times New Roman" w:eastAsia="Times New Roman" w:hAnsi="Times New Roman" w:cs="Times New Roman"/>
            <w:b/>
            <w:bCs/>
            <w:color w:val="0000FF"/>
            <w:sz w:val="24"/>
            <w:szCs w:val="24"/>
            <w:u w:val="single"/>
          </w:rPr>
          <w:t xml:space="preserve"> v. Bank of America, N.A., 10-cv-05427</w:t>
        </w:r>
      </w:hyperlink>
      <w:r w:rsidRPr="00C3776A">
        <w:rPr>
          <w:rFonts w:ascii="Times New Roman" w:eastAsia="Times New Roman" w:hAnsi="Times New Roman" w:cs="Times New Roman"/>
          <w:sz w:val="24"/>
          <w:szCs w:val="24"/>
        </w:rPr>
        <w:t>, consists of all named defendants in pending New Jersey foreclosure actions initiated by Bank of America or its affiliates. The complaint includes counts of common-law fraud, breach of the covenant of good faith and fair dealing and violations of the New Jersey Fair Foreclosure Act and Consumer Fraud Act. The plaintiffs cite a recent, well-publicized admission by a Bank of America official in a Massachusetts foreclosure case that she signed thousands of foreclosure complaints without reviewing them.</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They also say the fact that the bank and its affiliates, by imposing a moratorium on foreclosures from Oct. 8 to Oct. 18 while reviewing their procedures, “have admitted that in all of their foreclosure cases, they, as a moving party, prosecute their claims with a complete disregard of whether or not they have met their burden.”</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The plaintiffs claim they are entitled to compensation for emotional distress, damage to their credit scores and time lost from work for attorney meetings and foreclosure proceedings.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lastRenderedPageBreak/>
        <w:t>They also seek punitive damages and attorney fees as well as declaratory and injunctive relief dismissing the foreclosures of class members, with prejudice, declaring the mortgages and promissory notes of class members void and unenforceable` and rescinding or reforming the mortgages and promissory notes to conform to plaintiffs’ reasonable expectations.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The suit was brought by Lawrence </w:t>
      </w:r>
      <w:proofErr w:type="spellStart"/>
      <w:r w:rsidRPr="00C3776A">
        <w:rPr>
          <w:rFonts w:ascii="Times New Roman" w:eastAsia="Times New Roman" w:hAnsi="Times New Roman" w:cs="Times New Roman"/>
          <w:sz w:val="24"/>
          <w:szCs w:val="24"/>
        </w:rPr>
        <w:t>Friscia</w:t>
      </w:r>
      <w:proofErr w:type="spellEnd"/>
      <w:r w:rsidRPr="00C3776A">
        <w:rPr>
          <w:rFonts w:ascii="Times New Roman" w:eastAsia="Times New Roman" w:hAnsi="Times New Roman" w:cs="Times New Roman"/>
          <w:sz w:val="24"/>
          <w:szCs w:val="24"/>
        </w:rPr>
        <w:t xml:space="preserve">, head of a Newark firm that counsels distressed homeowners, and his associate, Jonathan </w:t>
      </w:r>
      <w:proofErr w:type="spellStart"/>
      <w:r w:rsidRPr="00C3776A">
        <w:rPr>
          <w:rFonts w:ascii="Times New Roman" w:eastAsia="Times New Roman" w:hAnsi="Times New Roman" w:cs="Times New Roman"/>
          <w:sz w:val="24"/>
          <w:szCs w:val="24"/>
        </w:rPr>
        <w:t>Minkove</w:t>
      </w:r>
      <w:proofErr w:type="spellEnd"/>
      <w:r w:rsidRPr="00C3776A">
        <w:rPr>
          <w:rFonts w:ascii="Times New Roman" w:eastAsia="Times New Roman" w:hAnsi="Times New Roman" w:cs="Times New Roman"/>
          <w:sz w:val="24"/>
          <w:szCs w:val="24"/>
        </w:rPr>
        <w:t>, who say they’ve found that Bank of America regularly negotiates binding agreements to modify mortgage terms and then fails to honor the terms.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The seven named plaintiffs are all New Jersey residents in danger of foreclosure, among them Jose </w:t>
      </w:r>
      <w:proofErr w:type="spellStart"/>
      <w:r w:rsidRPr="00C3776A">
        <w:rPr>
          <w:rFonts w:ascii="Times New Roman" w:eastAsia="Times New Roman" w:hAnsi="Times New Roman" w:cs="Times New Roman"/>
          <w:sz w:val="24"/>
          <w:szCs w:val="24"/>
        </w:rPr>
        <w:t>Grullon</w:t>
      </w:r>
      <w:proofErr w:type="spellEnd"/>
      <w:r w:rsidRPr="00C3776A">
        <w:rPr>
          <w:rFonts w:ascii="Times New Roman" w:eastAsia="Times New Roman" w:hAnsi="Times New Roman" w:cs="Times New Roman"/>
          <w:sz w:val="24"/>
          <w:szCs w:val="24"/>
        </w:rPr>
        <w:t xml:space="preserve"> of Passaic, N.J., whose binding arbitration agreement ending his foreclosure was ignored by Bank of America, and Tanya </w:t>
      </w:r>
      <w:proofErr w:type="spellStart"/>
      <w:r w:rsidRPr="00C3776A">
        <w:rPr>
          <w:rFonts w:ascii="Times New Roman" w:eastAsia="Times New Roman" w:hAnsi="Times New Roman" w:cs="Times New Roman"/>
          <w:sz w:val="24"/>
          <w:szCs w:val="24"/>
        </w:rPr>
        <w:t>Beals</w:t>
      </w:r>
      <w:proofErr w:type="spellEnd"/>
      <w:r w:rsidRPr="00C3776A">
        <w:rPr>
          <w:rFonts w:ascii="Times New Roman" w:eastAsia="Times New Roman" w:hAnsi="Times New Roman" w:cs="Times New Roman"/>
          <w:sz w:val="24"/>
          <w:szCs w:val="24"/>
        </w:rPr>
        <w:t xml:space="preserve"> of Roselle, N.J., who received a mortgage modification but was nonetheless found in default by Bank of America when she made mortgage payments at her new, reduced rate.</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“There’s a difference in the fact pattern [among individual cases] but there’s pattern and a practice of blatant disregard for process,” says </w:t>
      </w:r>
      <w:proofErr w:type="spellStart"/>
      <w:r w:rsidRPr="00C3776A">
        <w:rPr>
          <w:rFonts w:ascii="Times New Roman" w:eastAsia="Times New Roman" w:hAnsi="Times New Roman" w:cs="Times New Roman"/>
          <w:sz w:val="24"/>
          <w:szCs w:val="24"/>
        </w:rPr>
        <w:t>Minkove</w:t>
      </w:r>
      <w:proofErr w:type="spellEnd"/>
      <w:r w:rsidRPr="00C3776A">
        <w:rPr>
          <w:rFonts w:ascii="Times New Roman" w:eastAsia="Times New Roman" w:hAnsi="Times New Roman" w:cs="Times New Roman"/>
          <w:sz w:val="24"/>
          <w:szCs w:val="24"/>
        </w:rPr>
        <w:t>. “Any lawyer who’s worth his salt will tell you process matters.”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And when judges call them to case management conferences in their foreclosure cases, outside counsel for Bank of America regularly fail to show up, says </w:t>
      </w:r>
      <w:proofErr w:type="spellStart"/>
      <w:r w:rsidRPr="00C3776A">
        <w:rPr>
          <w:rFonts w:ascii="Times New Roman" w:eastAsia="Times New Roman" w:hAnsi="Times New Roman" w:cs="Times New Roman"/>
          <w:sz w:val="24"/>
          <w:szCs w:val="24"/>
        </w:rPr>
        <w:t>Friscia</w:t>
      </w:r>
      <w:proofErr w:type="spellEnd"/>
      <w:r w:rsidRPr="00C3776A">
        <w:rPr>
          <w:rFonts w:ascii="Times New Roman" w:eastAsia="Times New Roman" w:hAnsi="Times New Roman" w:cs="Times New Roman"/>
          <w:sz w:val="24"/>
          <w:szCs w:val="24"/>
        </w:rPr>
        <w:t>. Worse still, New Jersey’s judges don’t seem to be bothered by such behavior, he says.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“There’s a shocking deference given to Bank of America on the part of the judicial system,” </w:t>
      </w:r>
      <w:proofErr w:type="spellStart"/>
      <w:r w:rsidRPr="00C3776A">
        <w:rPr>
          <w:rFonts w:ascii="Times New Roman" w:eastAsia="Times New Roman" w:hAnsi="Times New Roman" w:cs="Times New Roman"/>
          <w:sz w:val="24"/>
          <w:szCs w:val="24"/>
        </w:rPr>
        <w:t>Friscia</w:t>
      </w:r>
      <w:proofErr w:type="spellEnd"/>
      <w:r w:rsidRPr="00C3776A">
        <w:rPr>
          <w:rFonts w:ascii="Times New Roman" w:eastAsia="Times New Roman" w:hAnsi="Times New Roman" w:cs="Times New Roman"/>
          <w:sz w:val="24"/>
          <w:szCs w:val="24"/>
        </w:rPr>
        <w:t xml:space="preserve"> says.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 xml:space="preserve">In the firm’s negotiations on behalf of homeowners, the bank doesn’t bargain in </w:t>
      </w:r>
      <w:proofErr w:type="spellStart"/>
      <w:r w:rsidRPr="00C3776A">
        <w:rPr>
          <w:rFonts w:ascii="Times New Roman" w:eastAsia="Times New Roman" w:hAnsi="Times New Roman" w:cs="Times New Roman"/>
          <w:sz w:val="24"/>
          <w:szCs w:val="24"/>
        </w:rPr>
        <w:t>ood</w:t>
      </w:r>
      <w:proofErr w:type="spellEnd"/>
      <w:r w:rsidRPr="00C3776A">
        <w:rPr>
          <w:rFonts w:ascii="Times New Roman" w:eastAsia="Times New Roman" w:hAnsi="Times New Roman" w:cs="Times New Roman"/>
          <w:sz w:val="24"/>
          <w:szCs w:val="24"/>
        </w:rPr>
        <w:t xml:space="preserve"> faith, says </w:t>
      </w:r>
      <w:proofErr w:type="spellStart"/>
      <w:r w:rsidRPr="00C3776A">
        <w:rPr>
          <w:rFonts w:ascii="Times New Roman" w:eastAsia="Times New Roman" w:hAnsi="Times New Roman" w:cs="Times New Roman"/>
          <w:sz w:val="24"/>
          <w:szCs w:val="24"/>
        </w:rPr>
        <w:t>Minkove</w:t>
      </w:r>
      <w:proofErr w:type="spellEnd"/>
      <w:r w:rsidRPr="00C3776A">
        <w:rPr>
          <w:rFonts w:ascii="Times New Roman" w:eastAsia="Times New Roman" w:hAnsi="Times New Roman" w:cs="Times New Roman"/>
          <w:sz w:val="24"/>
          <w:szCs w:val="24"/>
        </w:rPr>
        <w:t xml:space="preserve">. For example, the legal department will tell them to speak to the loss mitigation department, which will order them to send in send in documentation. They comply, but bank officials “regularly say they never received it. Therefore, part of what prompted us to action is [the realization that] this is a systemic problem. The left hand doesn’t speak to the right hand,” </w:t>
      </w:r>
      <w:proofErr w:type="spellStart"/>
      <w:r w:rsidRPr="00C3776A">
        <w:rPr>
          <w:rFonts w:ascii="Times New Roman" w:eastAsia="Times New Roman" w:hAnsi="Times New Roman" w:cs="Times New Roman"/>
          <w:sz w:val="24"/>
          <w:szCs w:val="24"/>
        </w:rPr>
        <w:t>Minkove</w:t>
      </w:r>
      <w:proofErr w:type="spellEnd"/>
      <w:r w:rsidRPr="00C3776A">
        <w:rPr>
          <w:rFonts w:ascii="Times New Roman" w:eastAsia="Times New Roman" w:hAnsi="Times New Roman" w:cs="Times New Roman"/>
          <w:sz w:val="24"/>
          <w:szCs w:val="24"/>
        </w:rPr>
        <w:t xml:space="preserve"> says.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A Bank of America spokesman in New York, T.J. Crawford, referred a reporter’s inquiry about the suit to other spokespersons in California, who did not respond to telephone and e-mail messages.</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r w:rsidRPr="00C3776A">
        <w:rPr>
          <w:rFonts w:ascii="Times New Roman" w:eastAsia="Times New Roman" w:hAnsi="Times New Roman" w:cs="Times New Roman"/>
          <w:sz w:val="24"/>
          <w:szCs w:val="24"/>
        </w:rPr>
        <w:t>The case has been assigned to District Judge Katharine Sweeney Hayden.</w:t>
      </w:r>
    </w:p>
    <w:p w:rsidR="00C3776A" w:rsidRPr="00C3776A" w:rsidRDefault="00C3776A" w:rsidP="00C3776A">
      <w:pPr>
        <w:spacing w:before="100" w:beforeAutospacing="1" w:after="100" w:afterAutospacing="1" w:line="240" w:lineRule="auto"/>
        <w:rPr>
          <w:rFonts w:ascii="Times New Roman" w:eastAsia="Times New Roman" w:hAnsi="Times New Roman" w:cs="Times New Roman"/>
          <w:sz w:val="24"/>
          <w:szCs w:val="24"/>
        </w:rPr>
      </w:pPr>
      <w:hyperlink r:id="rId11" w:history="1">
        <w:r w:rsidRPr="00C3776A">
          <w:rPr>
            <w:rFonts w:ascii="Times New Roman" w:eastAsia="Times New Roman" w:hAnsi="Times New Roman" w:cs="Times New Roman"/>
            <w:b/>
            <w:bCs/>
            <w:color w:val="0000FF"/>
            <w:sz w:val="24"/>
            <w:szCs w:val="24"/>
            <w:u w:val="single"/>
          </w:rPr>
          <w:t>http://newscastmedia.com/bofaclassactionsuit.htm</w:t>
        </w:r>
      </w:hyperlink>
    </w:p>
    <w:p w:rsidR="00EA4BF5" w:rsidRDefault="00EA4BF5" w:rsidP="00192684">
      <w:bookmarkStart w:id="0" w:name="_GoBack"/>
      <w:bookmarkEnd w:id="0"/>
    </w:p>
    <w:sectPr w:rsidR="00EA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84"/>
    <w:rsid w:val="00192684"/>
    <w:rsid w:val="00244B7C"/>
    <w:rsid w:val="00392169"/>
    <w:rsid w:val="007B50F7"/>
    <w:rsid w:val="00864075"/>
    <w:rsid w:val="00C3776A"/>
    <w:rsid w:val="00EA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9465">
      <w:bodyDiv w:val="1"/>
      <w:marLeft w:val="0"/>
      <w:marRight w:val="0"/>
      <w:marTop w:val="0"/>
      <w:marBottom w:val="0"/>
      <w:divBdr>
        <w:top w:val="none" w:sz="0" w:space="0" w:color="auto"/>
        <w:left w:val="none" w:sz="0" w:space="0" w:color="auto"/>
        <w:bottom w:val="none" w:sz="0" w:space="0" w:color="auto"/>
        <w:right w:val="none" w:sz="0" w:space="0" w:color="auto"/>
      </w:divBdr>
      <w:divsChild>
        <w:div w:id="169872357">
          <w:marLeft w:val="0"/>
          <w:marRight w:val="0"/>
          <w:marTop w:val="0"/>
          <w:marBottom w:val="0"/>
          <w:divBdr>
            <w:top w:val="none" w:sz="0" w:space="0" w:color="auto"/>
            <w:left w:val="none" w:sz="0" w:space="0" w:color="auto"/>
            <w:bottom w:val="none" w:sz="0" w:space="0" w:color="auto"/>
            <w:right w:val="none" w:sz="0" w:space="0" w:color="auto"/>
          </w:divBdr>
        </w:div>
      </w:divsChild>
    </w:div>
    <w:div w:id="1652827010">
      <w:bodyDiv w:val="1"/>
      <w:marLeft w:val="0"/>
      <w:marRight w:val="0"/>
      <w:marTop w:val="0"/>
      <w:marBottom w:val="0"/>
      <w:divBdr>
        <w:top w:val="none" w:sz="0" w:space="0" w:color="auto"/>
        <w:left w:val="none" w:sz="0" w:space="0" w:color="auto"/>
        <w:bottom w:val="none" w:sz="0" w:space="0" w:color="auto"/>
        <w:right w:val="none" w:sz="0" w:space="0" w:color="auto"/>
      </w:divBdr>
      <w:divsChild>
        <w:div w:id="124992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astmedia.com/blog/wp-content/uploads/2010/10/bankofameric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classactionlawsuit.com/countrywide-class-action-lawsuit.html/countrywideclass-actionlawsuit" TargetMode="External"/><Relationship Id="rId11" Type="http://schemas.openxmlformats.org/officeDocument/2006/relationships/hyperlink" Target="http://newscastmedia.com/bofaclassactionsuit.htm" TargetMode="External"/><Relationship Id="rId5" Type="http://schemas.openxmlformats.org/officeDocument/2006/relationships/hyperlink" Target="http://financeclassactionlawsuit.com/countrywide-class-action-lawsuit.html" TargetMode="External"/><Relationship Id="rId10" Type="http://schemas.openxmlformats.org/officeDocument/2006/relationships/hyperlink" Target="http://www.scribd.com/doc/40029412/Bank-of-America-Class-Action-Beals-v-Bank-of-America-N-a-10-Cv-05427"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42</Pages>
  <Words>16665</Words>
  <Characters>94996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lawson</dc:creator>
  <cp:lastModifiedBy>antonio lawson</cp:lastModifiedBy>
  <cp:revision>1</cp:revision>
  <dcterms:created xsi:type="dcterms:W3CDTF">2012-02-29T04:11:00Z</dcterms:created>
  <dcterms:modified xsi:type="dcterms:W3CDTF">2012-03-13T04:31:00Z</dcterms:modified>
</cp:coreProperties>
</file>